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2AA8332B" w:rsidR="00E064A5" w:rsidRPr="00FD166F" w:rsidRDefault="00E064A5" w:rsidP="00C154D5">
      <w:pPr>
        <w:tabs>
          <w:tab w:val="left" w:pos="7920"/>
        </w:tabs>
        <w:rPr>
          <w:rFonts w:ascii="Arial" w:hAnsi="Arial" w:cs="Arial"/>
          <w:b/>
        </w:rPr>
      </w:pPr>
      <w:r>
        <w:rPr>
          <w:rFonts w:ascii="Arial" w:hAnsi="Arial" w:cs="Arial"/>
          <w:b/>
          <w:lang w:val="de-DE"/>
        </w:rPr>
        <w:t>3GPP TSG-</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#8</w:t>
      </w:r>
      <w:r w:rsidR="004C0CA6">
        <w:rPr>
          <w:rFonts w:ascii="Arial" w:hAnsi="Arial" w:cs="Arial"/>
          <w:b/>
          <w:lang w:val="de-DE"/>
        </w:rPr>
        <w:t>9</w:t>
      </w:r>
      <w:r>
        <w:rPr>
          <w:rFonts w:ascii="Arial" w:hAnsi="Arial" w:cs="Arial"/>
          <w:b/>
          <w:lang w:val="de-DE"/>
        </w:rPr>
        <w:tab/>
      </w:r>
      <w:r w:rsidRPr="00625E22">
        <w:rPr>
          <w:rFonts w:ascii="Arial" w:hAnsi="Arial" w:cs="Arial"/>
          <w:b/>
          <w:lang w:val="de-DE"/>
        </w:rPr>
        <w:t>R4-18</w:t>
      </w:r>
      <w:r w:rsidR="00C154D5" w:rsidRPr="00C154D5">
        <w:rPr>
          <w:rFonts w:ascii="Arial" w:hAnsi="Arial" w:cs="Arial"/>
          <w:b/>
          <w:bCs/>
        </w:rPr>
        <w:t>15823</w:t>
      </w:r>
      <w:r>
        <w:rPr>
          <w:rFonts w:ascii="Arial" w:hAnsi="Arial" w:cs="Arial"/>
          <w:b/>
          <w:lang w:val="de-DE"/>
        </w:rPr>
        <w:br/>
      </w:r>
      <w:r w:rsidR="004C0CA6">
        <w:rPr>
          <w:rFonts w:ascii="Arial" w:hAnsi="Arial" w:cs="Arial"/>
          <w:b/>
        </w:rPr>
        <w:t>Spokane, WA</w:t>
      </w:r>
      <w:r>
        <w:rPr>
          <w:rFonts w:ascii="Arial" w:hAnsi="Arial" w:cs="Arial"/>
          <w:b/>
        </w:rPr>
        <w:t>,</w:t>
      </w:r>
      <w:r w:rsidR="004C0CA6">
        <w:rPr>
          <w:rFonts w:ascii="Arial" w:hAnsi="Arial" w:cs="Arial"/>
          <w:b/>
        </w:rPr>
        <w:t xml:space="preserve"> USA</w:t>
      </w:r>
      <w:r>
        <w:rPr>
          <w:rFonts w:ascii="Arial" w:hAnsi="Arial" w:cs="Arial"/>
          <w:b/>
        </w:rPr>
        <w:t xml:space="preserve"> 12</w:t>
      </w:r>
      <w:r w:rsidR="004C0CA6">
        <w:rPr>
          <w:rFonts w:ascii="Arial" w:hAnsi="Arial" w:cs="Arial"/>
          <w:b/>
        </w:rPr>
        <w:t>-16</w:t>
      </w:r>
      <w:r>
        <w:rPr>
          <w:rFonts w:ascii="Arial" w:hAnsi="Arial" w:cs="Arial"/>
          <w:b/>
        </w:rPr>
        <w:t xml:space="preserve"> </w:t>
      </w:r>
      <w:r w:rsidR="004C0CA6">
        <w:rPr>
          <w:rFonts w:ascii="Arial" w:hAnsi="Arial" w:cs="Arial"/>
          <w:b/>
        </w:rPr>
        <w:t>November</w:t>
      </w:r>
      <w:r>
        <w:rPr>
          <w:rFonts w:ascii="Arial" w:hAnsi="Arial" w:cs="Arial"/>
          <w:b/>
        </w:rPr>
        <w:t>, 2018</w:t>
      </w:r>
    </w:p>
    <w:p w14:paraId="741F8B6E" w14:textId="77777777" w:rsidR="00E064A5" w:rsidRDefault="00E064A5" w:rsidP="00E064A5">
      <w:pPr>
        <w:tabs>
          <w:tab w:val="left" w:pos="2160"/>
        </w:tabs>
        <w:rPr>
          <w:rFonts w:ascii="Arial" w:hAnsi="Arial" w:cs="Arial"/>
          <w:b/>
        </w:rPr>
      </w:pPr>
    </w:p>
    <w:p w14:paraId="6832741A" w14:textId="7D6C2F60"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BE5A03">
        <w:rPr>
          <w:rFonts w:ascii="Arial" w:hAnsi="Arial" w:cs="Arial"/>
          <w:b/>
        </w:rPr>
        <w:t>7.6.13.3</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3A62763A" w:rsidR="00E064A5" w:rsidRDefault="00E064A5" w:rsidP="00E064A5">
      <w:pPr>
        <w:tabs>
          <w:tab w:val="left" w:pos="2160"/>
        </w:tabs>
        <w:rPr>
          <w:rFonts w:ascii="Arial" w:hAnsi="Arial" w:cs="Arial"/>
          <w:b/>
        </w:rPr>
      </w:pPr>
      <w:r w:rsidRPr="0008103A">
        <w:rPr>
          <w:rFonts w:ascii="Arial" w:hAnsi="Arial" w:cs="Arial"/>
          <w:b/>
        </w:rPr>
        <w:t>Title:</w:t>
      </w:r>
      <w:r w:rsidRPr="0008103A">
        <w:rPr>
          <w:rFonts w:ascii="Arial" w:hAnsi="Arial" w:cs="Arial"/>
          <w:b/>
        </w:rPr>
        <w:tab/>
      </w:r>
      <w:r w:rsidR="00A6751A">
        <w:rPr>
          <w:rFonts w:ascii="Arial" w:hAnsi="Arial" w:cs="Arial"/>
          <w:b/>
        </w:rPr>
        <w:t>On</w:t>
      </w:r>
      <w:r>
        <w:rPr>
          <w:rFonts w:ascii="Arial" w:hAnsi="Arial" w:cs="Arial"/>
          <w:b/>
        </w:rPr>
        <w:t xml:space="preserve"> beam correspondence</w:t>
      </w:r>
      <w:r w:rsidR="0019121B">
        <w:rPr>
          <w:rFonts w:ascii="Arial" w:hAnsi="Arial" w:cs="Arial"/>
          <w:b/>
        </w:rPr>
        <w:t xml:space="preserve"> requirement</w:t>
      </w:r>
    </w:p>
    <w:p w14:paraId="7934FD09" w14:textId="19121A32"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t>Approval</w:t>
      </w:r>
    </w:p>
    <w:p w14:paraId="2634CF92" w14:textId="6683A85C" w:rsidR="004B515E" w:rsidRPr="00871EA3" w:rsidRDefault="006B6A1A" w:rsidP="00E064A5">
      <w:pPr>
        <w:pStyle w:val="Heading1"/>
        <w:rPr>
          <w:lang w:val="en-US"/>
        </w:rPr>
      </w:pPr>
      <w:r w:rsidRPr="00871EA3">
        <w:rPr>
          <w:lang w:val="en-US"/>
        </w:rPr>
        <w:t>Introduction</w:t>
      </w:r>
    </w:p>
    <w:p w14:paraId="0B9AC24C" w14:textId="046CD5DB" w:rsidR="009A0D04" w:rsidRDefault="00D740FC" w:rsidP="006B6A1A">
      <w:r w:rsidRPr="00871EA3">
        <w:t xml:space="preserve">The Rel-15 NR Work Item </w:t>
      </w:r>
      <w:r w:rsidRPr="00871EA3">
        <w:fldChar w:fldCharType="begin"/>
      </w:r>
      <w:r w:rsidRPr="00871EA3">
        <w:instrText xml:space="preserve"> REF _Ref523487962 \r \h </w:instrText>
      </w:r>
      <w:r w:rsidRPr="00871EA3">
        <w:fldChar w:fldCharType="separate"/>
      </w:r>
      <w:r w:rsidR="0026709E">
        <w:t>[1]</w:t>
      </w:r>
      <w:r w:rsidRPr="00871EA3">
        <w:fldChar w:fldCharType="end"/>
      </w:r>
      <w:r w:rsidRPr="00871EA3">
        <w:t xml:space="preserve"> has made significant progress on defining the </w:t>
      </w:r>
      <w:r w:rsidR="009A0D04">
        <w:t xml:space="preserve">UE RF requirement on beam correspondence.  Beam correspondence is an important UL beam management tool in NR FR2 networks, and </w:t>
      </w:r>
      <w:r w:rsidR="009A0D04" w:rsidRPr="009A0D04">
        <w:t>many system p</w:t>
      </w:r>
      <w:r w:rsidR="009A0D04">
        <w:t xml:space="preserve">erformance indicators seek to optimize UL beam management metrics, such as </w:t>
      </w:r>
      <w:r w:rsidR="009A0D04" w:rsidRPr="009A0D04">
        <w:t>overhead for beam training</w:t>
      </w:r>
      <w:r w:rsidR="009A0D04">
        <w:t xml:space="preserve">, </w:t>
      </w:r>
      <w:r w:rsidR="009A0D04" w:rsidRPr="009A0D04">
        <w:t>network access latency</w:t>
      </w:r>
      <w:r w:rsidR="009A0D04">
        <w:t xml:space="preserve">, and </w:t>
      </w:r>
      <w:r w:rsidR="00E064A5">
        <w:t>UL beam gain</w:t>
      </w:r>
      <w:r w:rsidR="009A0D04">
        <w:t>.</w:t>
      </w:r>
    </w:p>
    <w:p w14:paraId="4A2B3D7B" w14:textId="77777777" w:rsidR="009A0D04" w:rsidRDefault="009A0D04" w:rsidP="006B6A1A"/>
    <w:p w14:paraId="20337EF8" w14:textId="739AB941" w:rsidR="009A0D04" w:rsidRDefault="009A0D04" w:rsidP="006B6A1A">
      <w:r>
        <w:t>In this paper</w:t>
      </w:r>
      <w:r w:rsidRPr="009A0D04">
        <w:t xml:space="preserve"> we share our views on how to define c</w:t>
      </w:r>
      <w:r>
        <w:t xml:space="preserve">ore RF requirements for UE beam </w:t>
      </w:r>
      <w:r w:rsidRPr="009A0D04">
        <w:t>correspondence</w:t>
      </w:r>
      <w:r>
        <w:t xml:space="preserve"> and provide a recommendation </w:t>
      </w:r>
      <w:r w:rsidR="00E064A5">
        <w:t>on the requirement’s optional vs. mandatory aspect.</w:t>
      </w:r>
    </w:p>
    <w:p w14:paraId="442DEB4F" w14:textId="6D4B2878" w:rsidR="006B6A1A" w:rsidRDefault="006B6A1A" w:rsidP="006B6A1A">
      <w:pPr>
        <w:pStyle w:val="Heading1"/>
        <w:rPr>
          <w:lang w:val="en-US"/>
        </w:rPr>
      </w:pPr>
      <w:r w:rsidRPr="00871EA3">
        <w:rPr>
          <w:lang w:val="en-US"/>
        </w:rPr>
        <w:t>Discussion</w:t>
      </w:r>
      <w:r w:rsidR="00342BBF" w:rsidRPr="00871EA3">
        <w:rPr>
          <w:lang w:val="en-US"/>
        </w:rPr>
        <w:t xml:space="preserve"> (for information)</w:t>
      </w:r>
    </w:p>
    <w:p w14:paraId="553F830A" w14:textId="46D04ADF" w:rsidR="002B2215" w:rsidRPr="002B2215" w:rsidRDefault="002B2215" w:rsidP="002B2215">
      <w:pPr>
        <w:pStyle w:val="Heading2"/>
      </w:pPr>
      <w:r>
        <w:t>Background</w:t>
      </w:r>
    </w:p>
    <w:p w14:paraId="32054185" w14:textId="611D2EDB" w:rsidR="000349F1" w:rsidRPr="00871EA3" w:rsidRDefault="00704E92" w:rsidP="008611C0">
      <w:pPr>
        <w:rPr>
          <w:lang w:eastAsia="ja-JP" w:bidi="hi-IN"/>
        </w:rPr>
      </w:pPr>
      <w:r w:rsidRPr="00871EA3">
        <w:rPr>
          <w:lang w:eastAsia="ja-JP" w:bidi="hi-IN"/>
        </w:rPr>
        <w:t xml:space="preserve">The </w:t>
      </w:r>
      <w:r w:rsidR="008611C0">
        <w:rPr>
          <w:lang w:eastAsia="ja-JP" w:bidi="hi-IN"/>
        </w:rPr>
        <w:t xml:space="preserve">RAN1 Rel-15 NR </w:t>
      </w:r>
      <w:r w:rsidRPr="00871EA3">
        <w:rPr>
          <w:lang w:eastAsia="ja-JP" w:bidi="hi-IN"/>
        </w:rPr>
        <w:t xml:space="preserve">UE feature describes </w:t>
      </w:r>
      <w:r w:rsidR="008611C0">
        <w:rPr>
          <w:lang w:eastAsia="ja-JP" w:bidi="hi-IN"/>
        </w:rPr>
        <w:t xml:space="preserve">two feature groups which define UE behavior for UL beam management: </w:t>
      </w:r>
      <w:r w:rsidRPr="00871EA3">
        <w:rPr>
          <w:lang w:eastAsia="ja-JP" w:bidi="hi-IN"/>
        </w:rPr>
        <w:t xml:space="preserve">beam correspondence </w:t>
      </w:r>
      <w:r w:rsidR="008611C0">
        <w:rPr>
          <w:lang w:eastAsia="ja-JP" w:bidi="hi-IN"/>
        </w:rPr>
        <w:t xml:space="preserve">(FG 2-20) and SRS based beam management (FG 2-30).  The latest status of these feature groups, resulting from RAN #81 discussions, is </w:t>
      </w:r>
      <w:r w:rsidR="00261CE7">
        <w:rPr>
          <w:lang w:eastAsia="ja-JP" w:bidi="hi-IN"/>
        </w:rPr>
        <w:t>shown</w:t>
      </w:r>
      <w:r w:rsidR="008611C0">
        <w:rPr>
          <w:lang w:eastAsia="ja-JP" w:bidi="hi-IN"/>
        </w:rPr>
        <w:t xml:space="preserve"> </w:t>
      </w:r>
      <w:r w:rsidRPr="00871EA3">
        <w:rPr>
          <w:lang w:eastAsia="ja-JP" w:bidi="hi-IN"/>
        </w:rPr>
        <w:t xml:space="preserve">in </w:t>
      </w:r>
      <w:r w:rsidRPr="00871EA3">
        <w:rPr>
          <w:lang w:eastAsia="ja-JP" w:bidi="hi-IN"/>
        </w:rPr>
        <w:fldChar w:fldCharType="begin"/>
      </w:r>
      <w:r w:rsidRPr="00871EA3">
        <w:rPr>
          <w:lang w:eastAsia="ja-JP" w:bidi="hi-IN"/>
        </w:rPr>
        <w:instrText xml:space="preserve"> REF _Ref523487070 \h </w:instrText>
      </w:r>
      <w:r w:rsidRPr="00871EA3">
        <w:rPr>
          <w:lang w:eastAsia="ja-JP" w:bidi="hi-IN"/>
        </w:rPr>
      </w:r>
      <w:r w:rsidRPr="00871EA3">
        <w:rPr>
          <w:lang w:eastAsia="ja-JP" w:bidi="hi-IN"/>
        </w:rPr>
        <w:fldChar w:fldCharType="separate"/>
      </w:r>
      <w:r w:rsidR="0026709E" w:rsidRPr="00871EA3">
        <w:t xml:space="preserve">Table </w:t>
      </w:r>
      <w:r w:rsidR="0026709E">
        <w:rPr>
          <w:noProof/>
        </w:rPr>
        <w:t>1</w:t>
      </w:r>
      <w:r w:rsidRPr="00871EA3">
        <w:rPr>
          <w:lang w:eastAsia="ja-JP" w:bidi="hi-IN"/>
        </w:rPr>
        <w:fldChar w:fldCharType="end"/>
      </w:r>
      <w:r w:rsidRPr="00871EA3">
        <w:rPr>
          <w:lang w:eastAsia="ja-JP" w:bidi="hi-IN"/>
        </w:rPr>
        <w:t xml:space="preserve"> below.</w:t>
      </w:r>
    </w:p>
    <w:p w14:paraId="3C03CAB0" w14:textId="77777777" w:rsidR="00704E92" w:rsidRPr="00871EA3" w:rsidRDefault="00704E92" w:rsidP="000349F1">
      <w:pPr>
        <w:rPr>
          <w:lang w:eastAsia="ja-JP" w:bidi="hi-IN"/>
        </w:rPr>
      </w:pPr>
    </w:p>
    <w:p w14:paraId="756C1E77" w14:textId="32AF9FB9" w:rsidR="000349F1" w:rsidRPr="00871EA3" w:rsidRDefault="000349F1" w:rsidP="000349F1">
      <w:pPr>
        <w:pStyle w:val="Caption"/>
        <w:jc w:val="center"/>
      </w:pPr>
      <w:bookmarkStart w:id="0" w:name="_Ref523487070"/>
      <w:r w:rsidRPr="00871EA3">
        <w:t xml:space="preserve">Table </w:t>
      </w:r>
      <w:r w:rsidR="0086071F" w:rsidRPr="00871EA3">
        <w:rPr>
          <w:noProof/>
        </w:rPr>
        <w:fldChar w:fldCharType="begin"/>
      </w:r>
      <w:r w:rsidR="0086071F" w:rsidRPr="00871EA3">
        <w:rPr>
          <w:noProof/>
        </w:rPr>
        <w:instrText xml:space="preserve"> SEQ Table \* ARABIC </w:instrText>
      </w:r>
      <w:r w:rsidR="0086071F" w:rsidRPr="00871EA3">
        <w:rPr>
          <w:noProof/>
        </w:rPr>
        <w:fldChar w:fldCharType="separate"/>
      </w:r>
      <w:r w:rsidR="0026709E">
        <w:rPr>
          <w:noProof/>
        </w:rPr>
        <w:t>1</w:t>
      </w:r>
      <w:r w:rsidR="0086071F" w:rsidRPr="00871EA3">
        <w:rPr>
          <w:noProof/>
        </w:rPr>
        <w:fldChar w:fldCharType="end"/>
      </w:r>
      <w:bookmarkEnd w:id="0"/>
      <w:r w:rsidRPr="00871EA3">
        <w:t>: Beam correspondence</w:t>
      </w:r>
      <w:r w:rsidR="00366728">
        <w:t xml:space="preserve"> and UL be</w:t>
      </w:r>
      <w:r w:rsidR="00E21634">
        <w:t>am</w:t>
      </w:r>
      <w:r w:rsidR="00366728">
        <w:t xml:space="preserve"> management</w:t>
      </w:r>
      <w:r w:rsidRPr="00871EA3">
        <w:t xml:space="preserve"> feature group</w:t>
      </w:r>
      <w:r w:rsidR="00366728">
        <w:t>s</w:t>
      </w:r>
      <w:r w:rsidRPr="00871EA3">
        <w:t xml:space="preserve"> (excerpted from</w:t>
      </w:r>
      <w:r w:rsidR="00B0254A" w:rsidRPr="00871EA3">
        <w:t xml:space="preserve"> </w:t>
      </w:r>
      <w:r w:rsidR="00B0254A" w:rsidRPr="00871EA3">
        <w:fldChar w:fldCharType="begin"/>
      </w:r>
      <w:r w:rsidR="00B0254A" w:rsidRPr="00871EA3">
        <w:instrText xml:space="preserve"> REF _Ref523485524 \r \h </w:instrText>
      </w:r>
      <w:r w:rsidR="00B0254A" w:rsidRPr="00871EA3">
        <w:fldChar w:fldCharType="separate"/>
      </w:r>
      <w:r w:rsidR="0026709E">
        <w:t>[2]</w:t>
      </w:r>
      <w:r w:rsidR="00B0254A" w:rsidRPr="00871EA3">
        <w:fldChar w:fldCharType="end"/>
      </w:r>
      <w:r w:rsidRPr="00871EA3">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0"/>
        <w:gridCol w:w="1157"/>
        <w:gridCol w:w="674"/>
        <w:gridCol w:w="668"/>
        <w:gridCol w:w="988"/>
        <w:gridCol w:w="574"/>
        <w:gridCol w:w="601"/>
        <w:gridCol w:w="601"/>
        <w:gridCol w:w="493"/>
        <w:gridCol w:w="1155"/>
        <w:gridCol w:w="557"/>
        <w:gridCol w:w="795"/>
      </w:tblGrid>
      <w:tr w:rsidR="00491043" w:rsidRPr="00871EA3" w14:paraId="140C5987" w14:textId="77777777" w:rsidTr="008611C0">
        <w:trPr>
          <w:trHeight w:val="1407"/>
        </w:trPr>
        <w:tc>
          <w:tcPr>
            <w:tcW w:w="278" w:type="pct"/>
            <w:shd w:val="clear" w:color="auto" w:fill="D9D9D9" w:themeFill="background1" w:themeFillShade="D9"/>
            <w:hideMark/>
          </w:tcPr>
          <w:p w14:paraId="6C2F1780"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31" w:type="pct"/>
            <w:shd w:val="clear" w:color="auto" w:fill="D9D9D9" w:themeFill="background1" w:themeFillShade="D9"/>
            <w:hideMark/>
          </w:tcPr>
          <w:p w14:paraId="65A5832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601" w:type="pct"/>
            <w:shd w:val="clear" w:color="auto" w:fill="D9D9D9" w:themeFill="background1" w:themeFillShade="D9"/>
            <w:hideMark/>
          </w:tcPr>
          <w:p w14:paraId="19A67B51"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50" w:type="pct"/>
            <w:shd w:val="clear" w:color="auto" w:fill="D9D9D9" w:themeFill="background1" w:themeFillShade="D9"/>
            <w:hideMark/>
          </w:tcPr>
          <w:p w14:paraId="22D592B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7" w:type="pct"/>
            <w:shd w:val="clear" w:color="auto" w:fill="D9D9D9" w:themeFill="background1" w:themeFillShade="D9"/>
            <w:hideMark/>
          </w:tcPr>
          <w:p w14:paraId="766A4A7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13" w:type="pct"/>
            <w:shd w:val="clear" w:color="auto" w:fill="D9D9D9" w:themeFill="background1" w:themeFillShade="D9"/>
            <w:hideMark/>
          </w:tcPr>
          <w:p w14:paraId="66B7F58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8" w:type="pct"/>
            <w:shd w:val="clear" w:color="auto" w:fill="D9D9D9" w:themeFill="background1" w:themeFillShade="D9"/>
            <w:hideMark/>
          </w:tcPr>
          <w:p w14:paraId="3A53E3C9"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12" w:type="pct"/>
            <w:shd w:val="clear" w:color="auto" w:fill="D9D9D9" w:themeFill="background1" w:themeFillShade="D9"/>
            <w:hideMark/>
          </w:tcPr>
          <w:p w14:paraId="3F566D6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12" w:type="pct"/>
            <w:shd w:val="clear" w:color="auto" w:fill="D9D9D9" w:themeFill="background1" w:themeFillShade="D9"/>
          </w:tcPr>
          <w:p w14:paraId="71AF40DC"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6" w:type="pct"/>
            <w:shd w:val="clear" w:color="auto" w:fill="D9D9D9" w:themeFill="background1" w:themeFillShade="D9"/>
            <w:hideMark/>
          </w:tcPr>
          <w:p w14:paraId="6B582637"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600" w:type="pct"/>
            <w:shd w:val="clear" w:color="auto" w:fill="D9D9D9" w:themeFill="background1" w:themeFillShade="D9"/>
            <w:hideMark/>
          </w:tcPr>
          <w:p w14:paraId="2FBEF435"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9" w:type="pct"/>
            <w:shd w:val="clear" w:color="auto" w:fill="D9D9D9" w:themeFill="background1" w:themeFillShade="D9"/>
            <w:hideMark/>
          </w:tcPr>
          <w:p w14:paraId="4BAB6234"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73" w:type="pct"/>
            <w:shd w:val="clear" w:color="auto" w:fill="D9D9D9" w:themeFill="background1" w:themeFillShade="D9"/>
            <w:hideMark/>
          </w:tcPr>
          <w:p w14:paraId="08E353A3"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RAN WG recommendation</w:t>
            </w:r>
          </w:p>
        </w:tc>
      </w:tr>
      <w:tr w:rsidR="000349F1" w:rsidRPr="00871EA3" w14:paraId="64B3C7F9" w14:textId="77777777" w:rsidTr="00491043">
        <w:trPr>
          <w:trHeight w:val="525"/>
        </w:trPr>
        <w:tc>
          <w:tcPr>
            <w:tcW w:w="278" w:type="pct"/>
            <w:shd w:val="clear" w:color="auto" w:fill="auto"/>
          </w:tcPr>
          <w:p w14:paraId="38D34432" w14:textId="77777777" w:rsidR="000349F1" w:rsidRPr="00871EA3" w:rsidRDefault="000349F1" w:rsidP="00293C4A">
            <w:pPr>
              <w:rPr>
                <w:rFonts w:ascii="Arial" w:hAnsi="Arial" w:cs="Arial"/>
                <w:sz w:val="10"/>
                <w:szCs w:val="10"/>
              </w:rPr>
            </w:pPr>
            <w:r w:rsidRPr="00871EA3">
              <w:rPr>
                <w:rFonts w:ascii="Arial" w:hAnsi="Arial" w:cs="Arial"/>
                <w:sz w:val="10"/>
                <w:szCs w:val="10"/>
              </w:rPr>
              <w:t>2-20</w:t>
            </w:r>
          </w:p>
        </w:tc>
        <w:tc>
          <w:tcPr>
            <w:tcW w:w="431" w:type="pct"/>
            <w:shd w:val="clear" w:color="auto" w:fill="auto"/>
          </w:tcPr>
          <w:p w14:paraId="1BEBF5D4" w14:textId="77777777" w:rsidR="000349F1" w:rsidRPr="00871EA3" w:rsidRDefault="000349F1" w:rsidP="00293C4A">
            <w:pPr>
              <w:rPr>
                <w:rFonts w:ascii="Arial" w:hAnsi="Arial" w:cs="Arial"/>
                <w:sz w:val="10"/>
                <w:szCs w:val="10"/>
              </w:rPr>
            </w:pPr>
            <w:r w:rsidRPr="00871EA3">
              <w:rPr>
                <w:rFonts w:ascii="Arial" w:hAnsi="Arial" w:cs="Arial"/>
                <w:sz w:val="10"/>
                <w:szCs w:val="10"/>
              </w:rPr>
              <w:t>Beam correspondence</w:t>
            </w:r>
          </w:p>
        </w:tc>
        <w:tc>
          <w:tcPr>
            <w:tcW w:w="601" w:type="pct"/>
            <w:shd w:val="clear" w:color="auto" w:fill="auto"/>
          </w:tcPr>
          <w:p w14:paraId="46427A51" w14:textId="77777777" w:rsidR="000349F1" w:rsidRPr="00871EA3" w:rsidRDefault="000349F1" w:rsidP="00293C4A">
            <w:pPr>
              <w:rPr>
                <w:rFonts w:ascii="Arial" w:hAnsi="Arial" w:cs="Arial"/>
                <w:sz w:val="10"/>
                <w:szCs w:val="10"/>
              </w:rPr>
            </w:pPr>
            <w:r w:rsidRPr="00871EA3">
              <w:rPr>
                <w:rFonts w:ascii="Arial" w:hAnsi="Arial" w:cs="Arial"/>
                <w:sz w:val="10"/>
                <w:szCs w:val="10"/>
              </w:rPr>
              <w:t>1. Support Beam correspondence</w:t>
            </w:r>
          </w:p>
        </w:tc>
        <w:tc>
          <w:tcPr>
            <w:tcW w:w="350" w:type="pct"/>
            <w:shd w:val="clear" w:color="auto" w:fill="auto"/>
          </w:tcPr>
          <w:p w14:paraId="7F5B4705" w14:textId="77777777" w:rsidR="000349F1" w:rsidRPr="00871EA3" w:rsidRDefault="000349F1" w:rsidP="00293C4A">
            <w:pPr>
              <w:rPr>
                <w:rFonts w:ascii="Arial" w:hAnsi="Arial" w:cs="Arial"/>
                <w:sz w:val="10"/>
                <w:szCs w:val="10"/>
              </w:rPr>
            </w:pPr>
            <w:r w:rsidRPr="00871EA3">
              <w:rPr>
                <w:rFonts w:ascii="Arial" w:hAnsi="Arial" w:cs="Arial"/>
                <w:sz w:val="10"/>
                <w:szCs w:val="10"/>
              </w:rPr>
              <w:t> </w:t>
            </w:r>
          </w:p>
        </w:tc>
        <w:tc>
          <w:tcPr>
            <w:tcW w:w="347" w:type="pct"/>
            <w:shd w:val="clear" w:color="auto" w:fill="auto"/>
          </w:tcPr>
          <w:p w14:paraId="6BC08399"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Yes</w:t>
            </w:r>
          </w:p>
        </w:tc>
        <w:tc>
          <w:tcPr>
            <w:tcW w:w="513" w:type="pct"/>
            <w:shd w:val="clear" w:color="auto" w:fill="auto"/>
          </w:tcPr>
          <w:p w14:paraId="53857D4A" w14:textId="77777777" w:rsidR="000349F1" w:rsidRPr="00871EA3" w:rsidRDefault="000349F1" w:rsidP="00293C4A">
            <w:pPr>
              <w:snapToGrid w:val="0"/>
              <w:rPr>
                <w:rFonts w:ascii="Arial" w:eastAsia="MS PGothic" w:hAnsi="Arial" w:cs="Arial"/>
                <w:sz w:val="10"/>
                <w:szCs w:val="10"/>
              </w:rPr>
            </w:pPr>
            <w:r w:rsidRPr="00871EA3">
              <w:rPr>
                <w:rFonts w:ascii="Arial" w:eastAsia="MS PGothic" w:hAnsi="Arial" w:cs="Arial"/>
                <w:sz w:val="10"/>
                <w:szCs w:val="10"/>
              </w:rPr>
              <w:t>Beam correspondence is not supported</w:t>
            </w:r>
          </w:p>
        </w:tc>
        <w:tc>
          <w:tcPr>
            <w:tcW w:w="298" w:type="pct"/>
            <w:shd w:val="clear" w:color="auto" w:fill="auto"/>
          </w:tcPr>
          <w:p w14:paraId="432471B3" w14:textId="77777777" w:rsidR="000349F1" w:rsidRPr="00871EA3" w:rsidRDefault="000349F1" w:rsidP="00293C4A">
            <w:pPr>
              <w:rPr>
                <w:rFonts w:ascii="Arial" w:hAnsi="Arial" w:cs="Arial"/>
                <w:sz w:val="10"/>
                <w:szCs w:val="10"/>
              </w:rPr>
            </w:pPr>
            <w:r w:rsidRPr="00871EA3">
              <w:rPr>
                <w:rFonts w:ascii="Arial" w:hAnsi="Arial" w:cs="Arial"/>
                <w:sz w:val="10"/>
                <w:szCs w:val="10"/>
              </w:rPr>
              <w:t>Type 1</w:t>
            </w:r>
          </w:p>
        </w:tc>
        <w:tc>
          <w:tcPr>
            <w:tcW w:w="312" w:type="pct"/>
            <w:shd w:val="clear" w:color="auto" w:fill="auto"/>
          </w:tcPr>
          <w:p w14:paraId="682AB67E" w14:textId="77777777" w:rsidR="000349F1" w:rsidRPr="00871EA3" w:rsidRDefault="000349F1" w:rsidP="00293C4A">
            <w:pPr>
              <w:snapToGrid w:val="0"/>
              <w:jc w:val="center"/>
              <w:rPr>
                <w:rFonts w:ascii="Arial" w:eastAsia="MS PGothic" w:hAnsi="Arial" w:cs="Arial"/>
                <w:sz w:val="10"/>
                <w:szCs w:val="10"/>
              </w:rPr>
            </w:pPr>
            <w:r w:rsidRPr="00871EA3">
              <w:rPr>
                <w:rFonts w:ascii="Arial" w:eastAsia="MS PGothic" w:hAnsi="Arial" w:cs="Arial"/>
                <w:sz w:val="10"/>
                <w:szCs w:val="10"/>
              </w:rPr>
              <w:t>No need</w:t>
            </w:r>
          </w:p>
        </w:tc>
        <w:tc>
          <w:tcPr>
            <w:tcW w:w="312" w:type="pct"/>
            <w:shd w:val="clear" w:color="auto" w:fill="auto"/>
          </w:tcPr>
          <w:p w14:paraId="49A7F124" w14:textId="77777777" w:rsidR="000349F1" w:rsidRPr="00871EA3" w:rsidRDefault="000349F1" w:rsidP="00293C4A">
            <w:pPr>
              <w:snapToGrid w:val="0"/>
              <w:jc w:val="center"/>
              <w:rPr>
                <w:rFonts w:ascii="Arial" w:eastAsia="Malgun Gothic" w:hAnsi="Arial" w:cs="Arial"/>
                <w:sz w:val="10"/>
                <w:szCs w:val="10"/>
              </w:rPr>
            </w:pPr>
            <w:r w:rsidRPr="00871EA3">
              <w:rPr>
                <w:rFonts w:ascii="Arial" w:eastAsia="Malgun Gothic" w:hAnsi="Arial" w:cs="Arial"/>
                <w:sz w:val="10"/>
                <w:szCs w:val="10"/>
              </w:rPr>
              <w:t>N.A.</w:t>
            </w:r>
          </w:p>
        </w:tc>
        <w:tc>
          <w:tcPr>
            <w:tcW w:w="256" w:type="pct"/>
            <w:shd w:val="clear" w:color="auto" w:fill="auto"/>
          </w:tcPr>
          <w:p w14:paraId="4ADAC519" w14:textId="77777777" w:rsidR="000349F1" w:rsidRPr="00871EA3" w:rsidRDefault="000349F1" w:rsidP="00293C4A">
            <w:pPr>
              <w:snapToGrid w:val="0"/>
              <w:rPr>
                <w:rFonts w:ascii="Arial" w:eastAsia="Malgun Gothic" w:hAnsi="Arial" w:cs="Arial"/>
                <w:sz w:val="10"/>
                <w:szCs w:val="10"/>
              </w:rPr>
            </w:pPr>
          </w:p>
        </w:tc>
        <w:tc>
          <w:tcPr>
            <w:tcW w:w="600" w:type="pct"/>
            <w:shd w:val="clear" w:color="auto" w:fill="auto"/>
          </w:tcPr>
          <w:p w14:paraId="45C833D0" w14:textId="77777777" w:rsidR="000349F1" w:rsidRPr="00871EA3" w:rsidRDefault="000349F1" w:rsidP="00293C4A">
            <w:pPr>
              <w:snapToGrid w:val="0"/>
              <w:rPr>
                <w:rFonts w:ascii="Arial" w:eastAsia="Malgun Gothic" w:hAnsi="Arial" w:cs="Arial"/>
                <w:sz w:val="10"/>
                <w:szCs w:val="10"/>
              </w:rPr>
            </w:pPr>
            <w:r w:rsidRPr="00871EA3">
              <w:rPr>
                <w:rFonts w:ascii="Arial" w:hAnsi="Arial" w:cs="Arial"/>
                <w:sz w:val="10"/>
                <w:szCs w:val="10"/>
              </w:rPr>
              <w:t>Note: Beam correspondence means each Tx port can be beamformed in a desirable direction but does not imply setting phase across ports</w:t>
            </w:r>
          </w:p>
        </w:tc>
        <w:tc>
          <w:tcPr>
            <w:tcW w:w="289" w:type="pct"/>
            <w:shd w:val="clear" w:color="auto" w:fill="auto"/>
          </w:tcPr>
          <w:p w14:paraId="2C788356" w14:textId="77777777" w:rsidR="000349F1" w:rsidRPr="00871EA3" w:rsidRDefault="000349F1" w:rsidP="00293C4A">
            <w:pPr>
              <w:snapToGrid w:val="0"/>
              <w:rPr>
                <w:rFonts w:ascii="Arial" w:eastAsia="MS PGothic" w:hAnsi="Arial" w:cs="Arial"/>
                <w:sz w:val="10"/>
                <w:szCs w:val="10"/>
              </w:rPr>
            </w:pPr>
          </w:p>
        </w:tc>
        <w:tc>
          <w:tcPr>
            <w:tcW w:w="473" w:type="pct"/>
            <w:shd w:val="clear" w:color="auto" w:fill="auto"/>
          </w:tcPr>
          <w:p w14:paraId="26534CBD" w14:textId="4C7F194A" w:rsidR="000349F1" w:rsidRPr="00871EA3" w:rsidRDefault="008611C0" w:rsidP="00293C4A">
            <w:pPr>
              <w:rPr>
                <w:rFonts w:ascii="Arial" w:hAnsi="Arial" w:cs="Arial"/>
                <w:sz w:val="10"/>
                <w:szCs w:val="10"/>
              </w:rPr>
            </w:pPr>
            <w:r w:rsidRPr="008611C0">
              <w:rPr>
                <w:rFonts w:ascii="Arial" w:hAnsi="Arial" w:cs="Arial"/>
                <w:sz w:val="10"/>
                <w:szCs w:val="10"/>
              </w:rPr>
              <w:t>[Mandatory/optional] with capability signaling</w:t>
            </w:r>
          </w:p>
        </w:tc>
      </w:tr>
      <w:tr w:rsidR="008611C0" w:rsidRPr="00871EA3" w14:paraId="1928D3F3" w14:textId="77777777" w:rsidTr="00491043">
        <w:trPr>
          <w:trHeight w:val="525"/>
        </w:trPr>
        <w:tc>
          <w:tcPr>
            <w:tcW w:w="278" w:type="pct"/>
            <w:shd w:val="clear" w:color="auto" w:fill="auto"/>
          </w:tcPr>
          <w:p w14:paraId="28F58894" w14:textId="1415E5F0" w:rsidR="008611C0" w:rsidRPr="00871EA3" w:rsidRDefault="008611C0" w:rsidP="00293C4A">
            <w:pPr>
              <w:rPr>
                <w:rFonts w:ascii="Arial" w:hAnsi="Arial" w:cs="Arial"/>
                <w:sz w:val="10"/>
                <w:szCs w:val="10"/>
              </w:rPr>
            </w:pPr>
            <w:r>
              <w:rPr>
                <w:rFonts w:ascii="Arial" w:hAnsi="Arial" w:cs="Arial"/>
                <w:sz w:val="10"/>
                <w:szCs w:val="10"/>
              </w:rPr>
              <w:t>2-30</w:t>
            </w:r>
          </w:p>
        </w:tc>
        <w:tc>
          <w:tcPr>
            <w:tcW w:w="431" w:type="pct"/>
            <w:shd w:val="clear" w:color="auto" w:fill="auto"/>
          </w:tcPr>
          <w:p w14:paraId="6E85511B" w14:textId="4FAD1ABD" w:rsidR="008611C0" w:rsidRPr="00871EA3" w:rsidRDefault="008611C0" w:rsidP="00293C4A">
            <w:pPr>
              <w:rPr>
                <w:rFonts w:ascii="Arial" w:hAnsi="Arial" w:cs="Arial"/>
                <w:sz w:val="10"/>
                <w:szCs w:val="10"/>
              </w:rPr>
            </w:pPr>
            <w:r w:rsidRPr="008611C0">
              <w:rPr>
                <w:rFonts w:ascii="Arial" w:hAnsi="Arial" w:cs="Arial"/>
                <w:sz w:val="10"/>
                <w:szCs w:val="10"/>
              </w:rPr>
              <w:t>Uplink beam management</w:t>
            </w:r>
          </w:p>
        </w:tc>
        <w:tc>
          <w:tcPr>
            <w:tcW w:w="601" w:type="pct"/>
            <w:shd w:val="clear" w:color="auto" w:fill="auto"/>
          </w:tcPr>
          <w:p w14:paraId="6B97A809"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1 Support of SRS based beam management </w:t>
            </w:r>
          </w:p>
          <w:p w14:paraId="3416642C" w14:textId="77777777" w:rsidR="008611C0" w:rsidRPr="008611C0" w:rsidRDefault="008611C0" w:rsidP="008611C0">
            <w:pPr>
              <w:rPr>
                <w:rFonts w:ascii="Arial" w:hAnsi="Arial" w:cs="Arial"/>
                <w:sz w:val="10"/>
                <w:szCs w:val="10"/>
              </w:rPr>
            </w:pPr>
            <w:r w:rsidRPr="008611C0">
              <w:rPr>
                <w:rFonts w:ascii="Arial" w:hAnsi="Arial" w:cs="Arial"/>
                <w:sz w:val="10"/>
                <w:szCs w:val="10"/>
              </w:rPr>
              <w:t>2. Supported max number of SRS resource per set (SRS set use is configured as for beam management).</w:t>
            </w:r>
          </w:p>
          <w:p w14:paraId="0B85739F" w14:textId="5A0DAC0C" w:rsidR="008611C0" w:rsidRPr="00871EA3" w:rsidRDefault="008611C0" w:rsidP="008611C0">
            <w:pPr>
              <w:rPr>
                <w:rFonts w:ascii="Arial" w:hAnsi="Arial" w:cs="Arial"/>
                <w:sz w:val="10"/>
                <w:szCs w:val="10"/>
              </w:rPr>
            </w:pPr>
            <w:r w:rsidRPr="008611C0">
              <w:rPr>
                <w:rFonts w:ascii="Arial" w:hAnsi="Arial" w:cs="Arial"/>
                <w:sz w:val="10"/>
                <w:szCs w:val="10"/>
              </w:rPr>
              <w:t>3. Supported max number of SRS resource sets (SRS set use is configured as for beam management).</w:t>
            </w:r>
          </w:p>
        </w:tc>
        <w:tc>
          <w:tcPr>
            <w:tcW w:w="350" w:type="pct"/>
            <w:shd w:val="clear" w:color="auto" w:fill="auto"/>
          </w:tcPr>
          <w:p w14:paraId="19B14327" w14:textId="77777777" w:rsidR="008611C0" w:rsidRPr="00871EA3" w:rsidRDefault="008611C0" w:rsidP="00293C4A">
            <w:pPr>
              <w:rPr>
                <w:rFonts w:ascii="Arial" w:hAnsi="Arial" w:cs="Arial"/>
                <w:sz w:val="10"/>
                <w:szCs w:val="10"/>
              </w:rPr>
            </w:pPr>
          </w:p>
        </w:tc>
        <w:tc>
          <w:tcPr>
            <w:tcW w:w="347" w:type="pct"/>
            <w:shd w:val="clear" w:color="auto" w:fill="auto"/>
          </w:tcPr>
          <w:p w14:paraId="4069DEF9" w14:textId="598E2DD0" w:rsidR="008611C0" w:rsidRPr="00871EA3" w:rsidRDefault="008611C0" w:rsidP="00293C4A">
            <w:pPr>
              <w:snapToGrid w:val="0"/>
              <w:rPr>
                <w:rFonts w:ascii="Arial" w:eastAsia="MS PGothic" w:hAnsi="Arial" w:cs="Arial"/>
                <w:sz w:val="10"/>
                <w:szCs w:val="10"/>
              </w:rPr>
            </w:pPr>
            <w:r>
              <w:rPr>
                <w:rFonts w:ascii="Arial" w:eastAsia="MS PGothic" w:hAnsi="Arial" w:cs="Arial"/>
                <w:sz w:val="10"/>
                <w:szCs w:val="10"/>
              </w:rPr>
              <w:t>Yes</w:t>
            </w:r>
          </w:p>
        </w:tc>
        <w:tc>
          <w:tcPr>
            <w:tcW w:w="513" w:type="pct"/>
            <w:shd w:val="clear" w:color="auto" w:fill="auto"/>
          </w:tcPr>
          <w:p w14:paraId="389BCBF3" w14:textId="7C591D43" w:rsidR="008611C0" w:rsidRPr="00871EA3" w:rsidRDefault="008611C0" w:rsidP="00293C4A">
            <w:pPr>
              <w:snapToGrid w:val="0"/>
              <w:rPr>
                <w:rFonts w:ascii="Arial" w:eastAsia="MS PGothic" w:hAnsi="Arial" w:cs="Arial"/>
                <w:sz w:val="10"/>
                <w:szCs w:val="10"/>
              </w:rPr>
            </w:pPr>
            <w:r w:rsidRPr="008611C0">
              <w:rPr>
                <w:rFonts w:ascii="Arial" w:eastAsia="MS PGothic" w:hAnsi="Arial" w:cs="Arial"/>
                <w:sz w:val="10"/>
                <w:szCs w:val="10"/>
              </w:rPr>
              <w:t>Uplink beam management is not supported</w:t>
            </w:r>
          </w:p>
        </w:tc>
        <w:tc>
          <w:tcPr>
            <w:tcW w:w="298" w:type="pct"/>
            <w:shd w:val="clear" w:color="auto" w:fill="auto"/>
          </w:tcPr>
          <w:p w14:paraId="4BEC0CC8" w14:textId="01C49EC9" w:rsidR="008611C0" w:rsidRPr="00871EA3" w:rsidRDefault="008611C0" w:rsidP="00293C4A">
            <w:pPr>
              <w:rPr>
                <w:rFonts w:ascii="Arial" w:hAnsi="Arial" w:cs="Arial"/>
                <w:sz w:val="10"/>
                <w:szCs w:val="10"/>
              </w:rPr>
            </w:pPr>
            <w:r>
              <w:rPr>
                <w:rFonts w:ascii="Arial" w:hAnsi="Arial" w:cs="Arial"/>
                <w:sz w:val="10"/>
                <w:szCs w:val="10"/>
              </w:rPr>
              <w:t>Type 1</w:t>
            </w:r>
          </w:p>
        </w:tc>
        <w:tc>
          <w:tcPr>
            <w:tcW w:w="312" w:type="pct"/>
            <w:shd w:val="clear" w:color="auto" w:fill="auto"/>
          </w:tcPr>
          <w:p w14:paraId="39B336E3" w14:textId="6F0C39D7" w:rsidR="008611C0" w:rsidRPr="00871EA3" w:rsidRDefault="008611C0" w:rsidP="00293C4A">
            <w:pPr>
              <w:snapToGrid w:val="0"/>
              <w:jc w:val="center"/>
              <w:rPr>
                <w:rFonts w:ascii="Arial" w:eastAsia="MS PGothic" w:hAnsi="Arial" w:cs="Arial"/>
                <w:sz w:val="10"/>
                <w:szCs w:val="10"/>
              </w:rPr>
            </w:pPr>
            <w:r>
              <w:rPr>
                <w:rFonts w:ascii="Arial" w:eastAsia="MS PGothic" w:hAnsi="Arial" w:cs="Arial"/>
                <w:sz w:val="10"/>
                <w:szCs w:val="10"/>
              </w:rPr>
              <w:t>N.A.</w:t>
            </w:r>
          </w:p>
        </w:tc>
        <w:tc>
          <w:tcPr>
            <w:tcW w:w="312" w:type="pct"/>
            <w:shd w:val="clear" w:color="auto" w:fill="auto"/>
          </w:tcPr>
          <w:p w14:paraId="2B4D8153" w14:textId="4313EF7C" w:rsidR="008611C0" w:rsidRPr="00871EA3" w:rsidRDefault="008611C0" w:rsidP="00293C4A">
            <w:pPr>
              <w:snapToGrid w:val="0"/>
              <w:jc w:val="center"/>
              <w:rPr>
                <w:rFonts w:ascii="Arial" w:eastAsia="Malgun Gothic" w:hAnsi="Arial" w:cs="Arial"/>
                <w:sz w:val="10"/>
                <w:szCs w:val="10"/>
              </w:rPr>
            </w:pPr>
            <w:r>
              <w:rPr>
                <w:rFonts w:ascii="Arial" w:eastAsia="Malgun Gothic" w:hAnsi="Arial" w:cs="Arial"/>
                <w:sz w:val="10"/>
                <w:szCs w:val="10"/>
              </w:rPr>
              <w:t>N.A.</w:t>
            </w:r>
          </w:p>
        </w:tc>
        <w:tc>
          <w:tcPr>
            <w:tcW w:w="256" w:type="pct"/>
            <w:shd w:val="clear" w:color="auto" w:fill="auto"/>
          </w:tcPr>
          <w:p w14:paraId="57672558" w14:textId="77777777" w:rsidR="008611C0" w:rsidRPr="00871EA3" w:rsidRDefault="008611C0" w:rsidP="00293C4A">
            <w:pPr>
              <w:snapToGrid w:val="0"/>
              <w:rPr>
                <w:rFonts w:ascii="Arial" w:eastAsia="Malgun Gothic" w:hAnsi="Arial" w:cs="Arial"/>
                <w:sz w:val="10"/>
                <w:szCs w:val="10"/>
              </w:rPr>
            </w:pPr>
          </w:p>
        </w:tc>
        <w:tc>
          <w:tcPr>
            <w:tcW w:w="600" w:type="pct"/>
            <w:shd w:val="clear" w:color="auto" w:fill="auto"/>
          </w:tcPr>
          <w:p w14:paraId="2B1072CB" w14:textId="77777777" w:rsidR="008611C0" w:rsidRPr="00871EA3" w:rsidRDefault="008611C0" w:rsidP="00293C4A">
            <w:pPr>
              <w:snapToGrid w:val="0"/>
              <w:rPr>
                <w:rFonts w:ascii="Arial" w:hAnsi="Arial" w:cs="Arial"/>
                <w:sz w:val="10"/>
                <w:szCs w:val="10"/>
              </w:rPr>
            </w:pPr>
          </w:p>
        </w:tc>
        <w:tc>
          <w:tcPr>
            <w:tcW w:w="289" w:type="pct"/>
            <w:shd w:val="clear" w:color="auto" w:fill="auto"/>
          </w:tcPr>
          <w:p w14:paraId="311096B6" w14:textId="77777777" w:rsidR="008611C0" w:rsidRPr="00871EA3" w:rsidRDefault="008611C0" w:rsidP="00293C4A">
            <w:pPr>
              <w:snapToGrid w:val="0"/>
              <w:rPr>
                <w:rFonts w:ascii="Arial" w:eastAsia="MS PGothic" w:hAnsi="Arial" w:cs="Arial"/>
                <w:sz w:val="10"/>
                <w:szCs w:val="10"/>
              </w:rPr>
            </w:pPr>
          </w:p>
        </w:tc>
        <w:tc>
          <w:tcPr>
            <w:tcW w:w="473" w:type="pct"/>
            <w:shd w:val="clear" w:color="auto" w:fill="auto"/>
          </w:tcPr>
          <w:p w14:paraId="180C3351"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[Mandatory/Optional] with capability signaling </w:t>
            </w:r>
          </w:p>
          <w:p w14:paraId="27197043" w14:textId="77777777" w:rsidR="008611C0" w:rsidRPr="008611C0" w:rsidRDefault="008611C0" w:rsidP="008611C0">
            <w:pPr>
              <w:rPr>
                <w:rFonts w:ascii="Arial" w:hAnsi="Arial" w:cs="Arial"/>
                <w:sz w:val="10"/>
                <w:szCs w:val="10"/>
              </w:rPr>
            </w:pPr>
            <w:r w:rsidRPr="008611C0">
              <w:rPr>
                <w:rFonts w:ascii="Arial" w:hAnsi="Arial" w:cs="Arial"/>
                <w:sz w:val="10"/>
                <w:szCs w:val="10"/>
              </w:rPr>
              <w:t xml:space="preserve">Component-2, candidate value set is {2, 4, 8, 16} </w:t>
            </w:r>
          </w:p>
          <w:p w14:paraId="64728A19" w14:textId="15F478E8" w:rsidR="008611C0" w:rsidRPr="008611C0" w:rsidRDefault="008611C0" w:rsidP="008611C0">
            <w:pPr>
              <w:rPr>
                <w:rFonts w:ascii="Arial" w:hAnsi="Arial" w:cs="Arial"/>
                <w:sz w:val="10"/>
                <w:szCs w:val="10"/>
              </w:rPr>
            </w:pPr>
            <w:r w:rsidRPr="008611C0">
              <w:rPr>
                <w:rFonts w:ascii="Arial" w:hAnsi="Arial" w:cs="Arial"/>
                <w:sz w:val="10"/>
                <w:szCs w:val="10"/>
              </w:rPr>
              <w:t>Component-3, candidate value set is {from 1 to 8}</w:t>
            </w:r>
          </w:p>
        </w:tc>
      </w:tr>
    </w:tbl>
    <w:p w14:paraId="6ED4B462" w14:textId="3A5286AD" w:rsidR="006B6A1A" w:rsidRPr="00871EA3" w:rsidRDefault="006B6A1A" w:rsidP="006B6A1A">
      <w:pPr>
        <w:rPr>
          <w:lang w:eastAsia="ja-JP" w:bidi="hi-IN"/>
        </w:rPr>
      </w:pPr>
    </w:p>
    <w:p w14:paraId="658E8DCD" w14:textId="30175A5E" w:rsidR="000349F1" w:rsidRPr="00871EA3" w:rsidRDefault="00704E92" w:rsidP="006B6A1A">
      <w:pPr>
        <w:rPr>
          <w:lang w:eastAsia="ja-JP" w:bidi="hi-IN"/>
        </w:rPr>
      </w:pPr>
      <w:r w:rsidRPr="00871EA3">
        <w:rPr>
          <w:lang w:eastAsia="ja-JP" w:bidi="hi-IN"/>
        </w:rPr>
        <w:t>The RRC specification has also created the corresponding IE</w:t>
      </w:r>
      <w:r w:rsidR="00F418AA">
        <w:rPr>
          <w:lang w:eastAsia="ja-JP" w:bidi="hi-IN"/>
        </w:rPr>
        <w:t>s</w:t>
      </w:r>
      <w:r w:rsidRPr="00871EA3">
        <w:rPr>
          <w:lang w:eastAsia="ja-JP" w:bidi="hi-IN"/>
        </w:rPr>
        <w:t xml:space="preserve"> in TS38.331 </w:t>
      </w:r>
      <w:r w:rsidRPr="00871EA3">
        <w:rPr>
          <w:lang w:eastAsia="ja-JP" w:bidi="hi-IN"/>
        </w:rPr>
        <w:fldChar w:fldCharType="begin"/>
      </w:r>
      <w:r w:rsidRPr="00871EA3">
        <w:rPr>
          <w:lang w:eastAsia="ja-JP" w:bidi="hi-IN"/>
        </w:rPr>
        <w:instrText xml:space="preserve"> REF _Ref523485569 \r \h </w:instrText>
      </w:r>
      <w:r w:rsidRPr="00871EA3">
        <w:rPr>
          <w:lang w:eastAsia="ja-JP" w:bidi="hi-IN"/>
        </w:rPr>
      </w:r>
      <w:r w:rsidRPr="00871EA3">
        <w:rPr>
          <w:lang w:eastAsia="ja-JP" w:bidi="hi-IN"/>
        </w:rPr>
        <w:fldChar w:fldCharType="separate"/>
      </w:r>
      <w:r w:rsidR="0026709E">
        <w:rPr>
          <w:lang w:eastAsia="ja-JP" w:bidi="hi-IN"/>
        </w:rPr>
        <w:t>[3]</w:t>
      </w:r>
      <w:r w:rsidRPr="00871EA3">
        <w:rPr>
          <w:lang w:eastAsia="ja-JP" w:bidi="hi-IN"/>
        </w:rPr>
        <w:fldChar w:fldCharType="end"/>
      </w:r>
      <w:r w:rsidRPr="00871EA3">
        <w:rPr>
          <w:lang w:eastAsia="ja-JP" w:bidi="hi-IN"/>
        </w:rPr>
        <w:t xml:space="preserve">, as shown in </w:t>
      </w:r>
      <w:r w:rsidRPr="00871EA3">
        <w:rPr>
          <w:lang w:eastAsia="ja-JP" w:bidi="hi-IN"/>
        </w:rPr>
        <w:fldChar w:fldCharType="begin"/>
      </w:r>
      <w:r w:rsidRPr="00871EA3">
        <w:rPr>
          <w:lang w:eastAsia="ja-JP" w:bidi="hi-IN"/>
        </w:rPr>
        <w:instrText xml:space="preserve"> REF _Ref523487132 \h </w:instrText>
      </w:r>
      <w:r w:rsidRPr="00871EA3">
        <w:rPr>
          <w:lang w:eastAsia="ja-JP" w:bidi="hi-IN"/>
        </w:rPr>
      </w:r>
      <w:r w:rsidRPr="00871EA3">
        <w:rPr>
          <w:lang w:eastAsia="ja-JP" w:bidi="hi-IN"/>
        </w:rPr>
        <w:fldChar w:fldCharType="separate"/>
      </w:r>
      <w:r w:rsidR="0026709E" w:rsidRPr="00871EA3">
        <w:t xml:space="preserve">Figure </w:t>
      </w:r>
      <w:r w:rsidR="0026709E">
        <w:rPr>
          <w:noProof/>
        </w:rPr>
        <w:t>1</w:t>
      </w:r>
      <w:r w:rsidRPr="00871EA3">
        <w:rPr>
          <w:lang w:eastAsia="ja-JP" w:bidi="hi-IN"/>
        </w:rPr>
        <w:fldChar w:fldCharType="end"/>
      </w:r>
      <w:r w:rsidRPr="00871EA3">
        <w:rPr>
          <w:lang w:eastAsia="ja-JP" w:bidi="hi-IN"/>
        </w:rPr>
        <w:t xml:space="preserve"> below.</w:t>
      </w:r>
    </w:p>
    <w:p w14:paraId="3BAE884F" w14:textId="77777777" w:rsidR="000349F1" w:rsidRPr="00871EA3" w:rsidRDefault="000349F1" w:rsidP="006B6A1A">
      <w:pPr>
        <w:rPr>
          <w:lang w:eastAsia="ja-JP" w:bidi="hi-IN"/>
        </w:rPr>
      </w:pPr>
    </w:p>
    <w:p w14:paraId="0E0FFCDB" w14:textId="77777777" w:rsidR="000349F1" w:rsidRDefault="000349F1" w:rsidP="000349F1">
      <w:pPr>
        <w:keepNext/>
      </w:pPr>
      <w:r w:rsidRPr="00871EA3">
        <w:rPr>
          <w:noProof/>
          <w:lang w:eastAsia="ja-JP" w:bidi="hi-IN"/>
        </w:rPr>
        <w:lastRenderedPageBreak/>
        <w:drawing>
          <wp:inline distT="0" distB="0" distL="0" distR="0" wp14:anchorId="1B8ECE2C" wp14:editId="50882CA0">
            <wp:extent cx="6120765" cy="142811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screen">
                      <a:extLst>
                        <a:ext uri="{28A0092B-C50C-407E-A947-70E740481C1C}">
                          <a14:useLocalDpi xmlns:a14="http://schemas.microsoft.com/office/drawing/2010/main"/>
                        </a:ext>
                      </a:extLst>
                    </a:blip>
                    <a:stretch>
                      <a:fillRect/>
                    </a:stretch>
                  </pic:blipFill>
                  <pic:spPr>
                    <a:xfrm>
                      <a:off x="0" y="0"/>
                      <a:ext cx="6120765" cy="1428115"/>
                    </a:xfrm>
                    <a:prstGeom prst="rect">
                      <a:avLst/>
                    </a:prstGeom>
                  </pic:spPr>
                </pic:pic>
              </a:graphicData>
            </a:graphic>
          </wp:inline>
        </w:drawing>
      </w:r>
    </w:p>
    <w:p w14:paraId="4970FB84" w14:textId="71C88F9E" w:rsidR="00A67F5E" w:rsidRDefault="00A67F5E" w:rsidP="000349F1">
      <w:pPr>
        <w:keepNext/>
      </w:pPr>
      <w:r>
        <w:t>…</w:t>
      </w:r>
    </w:p>
    <w:p w14:paraId="363A9A9B" w14:textId="783DD74E" w:rsidR="00A67F5E" w:rsidRPr="00871EA3" w:rsidRDefault="00A67F5E" w:rsidP="000349F1">
      <w:pPr>
        <w:keepNext/>
      </w:pPr>
      <w:r w:rsidRPr="00A67F5E">
        <w:rPr>
          <w:noProof/>
        </w:rPr>
        <w:drawing>
          <wp:inline distT="0" distB="0" distL="0" distR="0" wp14:anchorId="7779C7DD" wp14:editId="015E034B">
            <wp:extent cx="6120765" cy="4292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screen">
                      <a:extLst>
                        <a:ext uri="{28A0092B-C50C-407E-A947-70E740481C1C}">
                          <a14:useLocalDpi xmlns:a14="http://schemas.microsoft.com/office/drawing/2010/main"/>
                        </a:ext>
                      </a:extLst>
                    </a:blip>
                    <a:stretch>
                      <a:fillRect/>
                    </a:stretch>
                  </pic:blipFill>
                  <pic:spPr>
                    <a:xfrm>
                      <a:off x="0" y="0"/>
                      <a:ext cx="6120765" cy="429260"/>
                    </a:xfrm>
                    <a:prstGeom prst="rect">
                      <a:avLst/>
                    </a:prstGeom>
                  </pic:spPr>
                </pic:pic>
              </a:graphicData>
            </a:graphic>
          </wp:inline>
        </w:drawing>
      </w:r>
    </w:p>
    <w:p w14:paraId="1664293D" w14:textId="72FD374A" w:rsidR="000349F1" w:rsidRPr="00871EA3" w:rsidRDefault="000349F1" w:rsidP="000349F1">
      <w:pPr>
        <w:pStyle w:val="Caption"/>
        <w:jc w:val="center"/>
        <w:rPr>
          <w:lang w:eastAsia="ja-JP" w:bidi="hi-IN"/>
        </w:rPr>
      </w:pPr>
      <w:bookmarkStart w:id="1" w:name="_Ref523487132"/>
      <w:r w:rsidRPr="00871EA3">
        <w:t xml:space="preserve">Figure </w:t>
      </w:r>
      <w:r w:rsidR="0086071F" w:rsidRPr="00871EA3">
        <w:rPr>
          <w:noProof/>
        </w:rPr>
        <w:fldChar w:fldCharType="begin"/>
      </w:r>
      <w:r w:rsidR="0086071F" w:rsidRPr="00871EA3">
        <w:rPr>
          <w:noProof/>
        </w:rPr>
        <w:instrText xml:space="preserve"> SEQ Figure \* ARABIC </w:instrText>
      </w:r>
      <w:r w:rsidR="0086071F" w:rsidRPr="00871EA3">
        <w:rPr>
          <w:noProof/>
        </w:rPr>
        <w:fldChar w:fldCharType="separate"/>
      </w:r>
      <w:r w:rsidR="0026709E">
        <w:rPr>
          <w:noProof/>
        </w:rPr>
        <w:t>1</w:t>
      </w:r>
      <w:r w:rsidR="0086071F" w:rsidRPr="00871EA3">
        <w:rPr>
          <w:noProof/>
        </w:rPr>
        <w:fldChar w:fldCharType="end"/>
      </w:r>
      <w:bookmarkEnd w:id="1"/>
      <w:r w:rsidRPr="00871EA3">
        <w:t xml:space="preserve">: </w:t>
      </w:r>
      <w:proofErr w:type="spellStart"/>
      <w:r w:rsidRPr="00871EA3">
        <w:t>beamCorrespondence</w:t>
      </w:r>
      <w:proofErr w:type="spellEnd"/>
      <w:r w:rsidRPr="00871EA3">
        <w:t xml:space="preserve"> IE, as defined in TS38.331 </w:t>
      </w:r>
      <w:r w:rsidR="00B0254A" w:rsidRPr="00871EA3">
        <w:fldChar w:fldCharType="begin"/>
      </w:r>
      <w:r w:rsidR="00B0254A" w:rsidRPr="00871EA3">
        <w:instrText xml:space="preserve"> REF _Ref523485569 \r \h </w:instrText>
      </w:r>
      <w:r w:rsidR="00B0254A" w:rsidRPr="00871EA3">
        <w:fldChar w:fldCharType="separate"/>
      </w:r>
      <w:r w:rsidR="0026709E">
        <w:t>[3]</w:t>
      </w:r>
      <w:r w:rsidR="00B0254A" w:rsidRPr="00871EA3">
        <w:fldChar w:fldCharType="end"/>
      </w:r>
    </w:p>
    <w:p w14:paraId="6178B937" w14:textId="77777777" w:rsidR="001353E2" w:rsidRDefault="001353E2" w:rsidP="006B6A1A">
      <w:pPr>
        <w:rPr>
          <w:lang w:eastAsia="ja-JP" w:bidi="hi-IN"/>
        </w:rPr>
      </w:pPr>
    </w:p>
    <w:p w14:paraId="43716DBA" w14:textId="463EAEDA" w:rsidR="00E23D67" w:rsidRPr="00871EA3" w:rsidRDefault="002B2215" w:rsidP="006B6A1A">
      <w:pPr>
        <w:rPr>
          <w:lang w:eastAsia="ja-JP" w:bidi="hi-IN"/>
        </w:rPr>
      </w:pPr>
      <w:r>
        <w:rPr>
          <w:lang w:eastAsia="ja-JP" w:bidi="hi-IN"/>
        </w:rPr>
        <w:t>T</w:t>
      </w:r>
      <w:r w:rsidR="00F24DEA">
        <w:rPr>
          <w:lang w:eastAsia="ja-JP" w:bidi="hi-IN"/>
        </w:rPr>
        <w:t>he</w:t>
      </w:r>
      <w:r w:rsidR="00E23D67" w:rsidRPr="00871EA3">
        <w:rPr>
          <w:lang w:eastAsia="ja-JP" w:bidi="hi-IN"/>
        </w:rPr>
        <w:t xml:space="preserve"> exception sheet for the core part of the Rel-15 NR WI </w:t>
      </w:r>
      <w:r w:rsidR="00F24DEA">
        <w:rPr>
          <w:lang w:eastAsia="ja-JP" w:bidi="hi-IN"/>
        </w:rPr>
        <w:t>(approved in</w:t>
      </w:r>
      <w:r w:rsidR="00E23D67" w:rsidRPr="00871EA3">
        <w:rPr>
          <w:lang w:eastAsia="ja-JP" w:bidi="hi-IN"/>
        </w:rPr>
        <w:t xml:space="preserve"> </w:t>
      </w:r>
      <w:r w:rsidR="00E23D67" w:rsidRPr="00871EA3">
        <w:rPr>
          <w:lang w:eastAsia="ja-JP" w:bidi="hi-IN"/>
        </w:rPr>
        <w:fldChar w:fldCharType="begin"/>
      </w:r>
      <w:r w:rsidR="00E23D67" w:rsidRPr="00871EA3">
        <w:rPr>
          <w:lang w:eastAsia="ja-JP" w:bidi="hi-IN"/>
        </w:rPr>
        <w:instrText xml:space="preserve"> REF _Ref523487449 \r \h </w:instrText>
      </w:r>
      <w:r w:rsidR="00E23D67" w:rsidRPr="00871EA3">
        <w:rPr>
          <w:lang w:eastAsia="ja-JP" w:bidi="hi-IN"/>
        </w:rPr>
      </w:r>
      <w:r w:rsidR="00E23D67" w:rsidRPr="00871EA3">
        <w:rPr>
          <w:lang w:eastAsia="ja-JP" w:bidi="hi-IN"/>
        </w:rPr>
        <w:fldChar w:fldCharType="separate"/>
      </w:r>
      <w:r w:rsidR="0026709E">
        <w:rPr>
          <w:lang w:eastAsia="ja-JP" w:bidi="hi-IN"/>
        </w:rPr>
        <w:t>[4]</w:t>
      </w:r>
      <w:r w:rsidR="00E23D67" w:rsidRPr="00871EA3">
        <w:rPr>
          <w:lang w:eastAsia="ja-JP" w:bidi="hi-IN"/>
        </w:rPr>
        <w:fldChar w:fldCharType="end"/>
      </w:r>
      <w:r>
        <w:rPr>
          <w:lang w:eastAsia="ja-JP" w:bidi="hi-IN"/>
        </w:rPr>
        <w:t xml:space="preserve"> during the RAN #80 meeting</w:t>
      </w:r>
      <w:r w:rsidR="00F24DEA">
        <w:rPr>
          <w:lang w:eastAsia="ja-JP" w:bidi="hi-IN"/>
        </w:rPr>
        <w:t>) tasked RAN4 with defining a UE RF requirement on beam correspondence:</w:t>
      </w:r>
    </w:p>
    <w:p w14:paraId="490C926B" w14:textId="77777777" w:rsidR="005E5AB6" w:rsidRPr="00871EA3" w:rsidRDefault="005E5AB6" w:rsidP="006B6A1A">
      <w:pPr>
        <w:rPr>
          <w:lang w:eastAsia="ja-JP" w:bidi="hi-IN"/>
        </w:rPr>
      </w:pPr>
    </w:p>
    <w:p w14:paraId="6FBD9E8E" w14:textId="6EFDA5C1" w:rsidR="00E23D67" w:rsidRPr="00871EA3" w:rsidRDefault="005E5AB6" w:rsidP="006B6A1A">
      <w:pPr>
        <w:rPr>
          <w:lang w:eastAsia="ja-JP" w:bidi="hi-IN"/>
        </w:rPr>
      </w:pPr>
      <w:r w:rsidRPr="00871EA3">
        <w:rPr>
          <w:noProof/>
        </w:rPr>
        <mc:AlternateContent>
          <mc:Choice Requires="wps">
            <w:drawing>
              <wp:inline distT="0" distB="0" distL="0" distR="0" wp14:anchorId="13CCE1AA" wp14:editId="29686BD6">
                <wp:extent cx="1828800" cy="1828800"/>
                <wp:effectExtent l="0" t="0" r="6985" b="16510"/>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185840" w14:textId="77777777" w:rsidR="00A50B5A" w:rsidRPr="005E5AB6" w:rsidRDefault="00A50B5A" w:rsidP="005E5AB6">
                            <w:pPr>
                              <w:rPr>
                                <w:sz w:val="16"/>
                                <w:szCs w:val="16"/>
                                <w:lang w:val="en-GB" w:eastAsia="ja-JP" w:bidi="hi-IN"/>
                              </w:rPr>
                            </w:pPr>
                            <w:r w:rsidRPr="005E5AB6">
                              <w:rPr>
                                <w:sz w:val="16"/>
                                <w:szCs w:val="16"/>
                                <w:lang w:val="en-GB" w:eastAsia="ja-JP" w:bidi="hi-IN"/>
                              </w:rPr>
                              <w:t>For RAN4 remaining issues:</w:t>
                            </w:r>
                          </w:p>
                          <w:p w14:paraId="12FE8531" w14:textId="77777777" w:rsidR="00A50B5A" w:rsidRPr="005E5AB6" w:rsidRDefault="00A50B5A" w:rsidP="007A4BE6">
                            <w:pPr>
                              <w:pStyle w:val="ListParagraph"/>
                              <w:numPr>
                                <w:ilvl w:val="0"/>
                                <w:numId w:val="10"/>
                              </w:numPr>
                              <w:rPr>
                                <w:sz w:val="16"/>
                                <w:szCs w:val="16"/>
                                <w:lang w:val="en-GB"/>
                              </w:rPr>
                            </w:pPr>
                            <w:r w:rsidRPr="005E5AB6">
                              <w:rPr>
                                <w:sz w:val="16"/>
                                <w:szCs w:val="16"/>
                                <w:lang w:val="en-GB"/>
                              </w:rPr>
                              <w:t>TS38.101-2</w:t>
                            </w:r>
                          </w:p>
                          <w:p w14:paraId="49486F9C"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A50B5A" w:rsidRPr="005E5AB6" w:rsidRDefault="00A50B5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w:t>
                            </w:r>
                            <w:bookmarkStart w:id="2" w:name="_GoBack"/>
                            <w:r w:rsidRPr="005E5AB6">
                              <w:rPr>
                                <w:sz w:val="16"/>
                                <w:szCs w:val="16"/>
                                <w:lang w:val="en-GB"/>
                              </w:rPr>
                              <w:t>XX</w:t>
                            </w:r>
                            <w:bookmarkEnd w:id="2"/>
                            <w:r w:rsidRPr="005E5AB6">
                              <w:rPr>
                                <w:sz w:val="16"/>
                                <w:szCs w:val="16"/>
                                <w:lang w:val="en-GB"/>
                              </w:rPr>
                              <w:tab/>
                              <w:t xml:space="preserve">MPR </w:t>
                            </w:r>
                            <w:proofErr w:type="spellStart"/>
                            <w:r w:rsidRPr="005E5AB6">
                              <w:rPr>
                                <w:sz w:val="16"/>
                                <w:szCs w:val="16"/>
                                <w:lang w:val="en-GB"/>
                              </w:rPr>
                              <w:t>incl</w:t>
                            </w:r>
                            <w:proofErr w:type="spellEnd"/>
                            <w:r w:rsidRPr="005E5AB6">
                              <w:rPr>
                                <w:sz w:val="16"/>
                                <w:szCs w:val="16"/>
                                <w:lang w:val="en-GB"/>
                              </w:rPr>
                              <w:t xml:space="preserve"> PC1-4 + CA</w:t>
                            </w:r>
                            <w:r w:rsidRPr="005E5AB6">
                              <w:rPr>
                                <w:sz w:val="16"/>
                                <w:szCs w:val="16"/>
                                <w:lang w:val="en-GB"/>
                              </w:rPr>
                              <w:tab/>
                            </w:r>
                          </w:p>
                          <w:p w14:paraId="140422BD"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 xml:space="preserve">Configured transmitted power </w:t>
                            </w:r>
                            <w:proofErr w:type="spellStart"/>
                            <w:r w:rsidRPr="005E5AB6">
                              <w:rPr>
                                <w:sz w:val="16"/>
                                <w:szCs w:val="16"/>
                                <w:lang w:val="en-GB"/>
                              </w:rPr>
                              <w:t>inc</w:t>
                            </w:r>
                            <w:proofErr w:type="spellEnd"/>
                            <w:r w:rsidRPr="005E5AB6">
                              <w:rPr>
                                <w:sz w:val="16"/>
                                <w:szCs w:val="16"/>
                                <w:lang w:val="en-GB"/>
                              </w:rPr>
                              <w:t xml:space="preserve"> CA and ULMIMO</w:t>
                            </w:r>
                          </w:p>
                          <w:p w14:paraId="31F6CA3C"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A50B5A" w:rsidRPr="005E5AB6" w:rsidRDefault="00A50B5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PCG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CCE1AA" id="_x0000_t202" coordsize="21600,21600" o:spt="202" path="m,l,21600r21600,l21600,xe">
                <v:stroke joinstyle="miter"/>
                <v:path gradientshapeok="t" o:connecttype="rect"/>
              </v:shapetype>
              <v:shape id="Text Box 7"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Nxjojw6AgAAeAQAAA4AAAAAAAAAAAAA&#13;&#10;AAAALgIAAGRycy9lMm9Eb2MueG1sUEsBAi0AFAAGAAgAAAAhAAUyY4naAAAACgEAAA8AAAAAAAAA&#13;&#10;AAAAAAAAlAQAAGRycy9kb3ducmV2LnhtbFBLBQYAAAAABAAEAPMAAACbBQAAAAA=&#13;&#10;" filled="f" strokeweight=".5pt">
                <v:textbox style="mso-fit-shape-to-text:t">
                  <w:txbxContent>
                    <w:p w14:paraId="7A185840" w14:textId="77777777" w:rsidR="00A50B5A" w:rsidRPr="005E5AB6" w:rsidRDefault="00A50B5A" w:rsidP="005E5AB6">
                      <w:pPr>
                        <w:rPr>
                          <w:sz w:val="16"/>
                          <w:szCs w:val="16"/>
                          <w:lang w:val="en-GB" w:eastAsia="ja-JP" w:bidi="hi-IN"/>
                        </w:rPr>
                      </w:pPr>
                      <w:r w:rsidRPr="005E5AB6">
                        <w:rPr>
                          <w:sz w:val="16"/>
                          <w:szCs w:val="16"/>
                          <w:lang w:val="en-GB" w:eastAsia="ja-JP" w:bidi="hi-IN"/>
                        </w:rPr>
                        <w:t>For RAN4 remaining issues:</w:t>
                      </w:r>
                    </w:p>
                    <w:p w14:paraId="12FE8531" w14:textId="77777777" w:rsidR="00A50B5A" w:rsidRPr="005E5AB6" w:rsidRDefault="00A50B5A" w:rsidP="007A4BE6">
                      <w:pPr>
                        <w:pStyle w:val="ListParagraph"/>
                        <w:numPr>
                          <w:ilvl w:val="0"/>
                          <w:numId w:val="10"/>
                        </w:numPr>
                        <w:rPr>
                          <w:sz w:val="16"/>
                          <w:szCs w:val="16"/>
                          <w:lang w:val="en-GB"/>
                        </w:rPr>
                      </w:pPr>
                      <w:r w:rsidRPr="005E5AB6">
                        <w:rPr>
                          <w:sz w:val="16"/>
                          <w:szCs w:val="16"/>
                          <w:lang w:val="en-GB"/>
                        </w:rPr>
                        <w:t>TS38.101-2</w:t>
                      </w:r>
                    </w:p>
                    <w:p w14:paraId="49486F9C"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UL RMC for MOP, ON/OFF Mask</w:t>
                      </w:r>
                    </w:p>
                    <w:p w14:paraId="7AEE8018"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6.2.1 UE MOP for PC1/PC2/PC3/PC4</w:t>
                      </w:r>
                    </w:p>
                    <w:p w14:paraId="2AB5236A" w14:textId="77777777" w:rsidR="00A50B5A" w:rsidRPr="005E5AB6" w:rsidRDefault="00A50B5A" w:rsidP="007A4BE6">
                      <w:pPr>
                        <w:pStyle w:val="ListParagraph"/>
                        <w:numPr>
                          <w:ilvl w:val="2"/>
                          <w:numId w:val="10"/>
                        </w:numPr>
                        <w:rPr>
                          <w:sz w:val="16"/>
                          <w:szCs w:val="16"/>
                          <w:lang w:val="en-GB"/>
                        </w:rPr>
                      </w:pPr>
                      <w:r w:rsidRPr="005E5AB6">
                        <w:rPr>
                          <w:sz w:val="16"/>
                          <w:szCs w:val="16"/>
                          <w:lang w:val="en-GB"/>
                        </w:rPr>
                        <w:t>For PC3, spherical coverage requirements for UEs which support multiple FR2 bands</w:t>
                      </w:r>
                    </w:p>
                    <w:p w14:paraId="021C5561"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w:t>
                      </w:r>
                      <w:bookmarkStart w:id="3" w:name="_GoBack"/>
                      <w:r w:rsidRPr="005E5AB6">
                        <w:rPr>
                          <w:sz w:val="16"/>
                          <w:szCs w:val="16"/>
                          <w:lang w:val="en-GB"/>
                        </w:rPr>
                        <w:t>XX</w:t>
                      </w:r>
                      <w:bookmarkEnd w:id="3"/>
                      <w:r w:rsidRPr="005E5AB6">
                        <w:rPr>
                          <w:sz w:val="16"/>
                          <w:szCs w:val="16"/>
                          <w:lang w:val="en-GB"/>
                        </w:rPr>
                        <w:tab/>
                        <w:t xml:space="preserve">MPR </w:t>
                      </w:r>
                      <w:proofErr w:type="spellStart"/>
                      <w:r w:rsidRPr="005E5AB6">
                        <w:rPr>
                          <w:sz w:val="16"/>
                          <w:szCs w:val="16"/>
                          <w:lang w:val="en-GB"/>
                        </w:rPr>
                        <w:t>incl</w:t>
                      </w:r>
                      <w:proofErr w:type="spellEnd"/>
                      <w:r w:rsidRPr="005E5AB6">
                        <w:rPr>
                          <w:sz w:val="16"/>
                          <w:szCs w:val="16"/>
                          <w:lang w:val="en-GB"/>
                        </w:rPr>
                        <w:t xml:space="preserve"> PC1-4 + CA</w:t>
                      </w:r>
                      <w:r w:rsidRPr="005E5AB6">
                        <w:rPr>
                          <w:sz w:val="16"/>
                          <w:szCs w:val="16"/>
                          <w:lang w:val="en-GB"/>
                        </w:rPr>
                        <w:tab/>
                      </w:r>
                    </w:p>
                    <w:p w14:paraId="140422BD"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6.x.x       beam correspondence</w:t>
                      </w:r>
                    </w:p>
                    <w:p w14:paraId="7DB55E7D"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6.2XX</w:t>
                      </w:r>
                      <w:r w:rsidRPr="005E5AB6">
                        <w:rPr>
                          <w:sz w:val="16"/>
                          <w:szCs w:val="16"/>
                          <w:lang w:val="en-GB"/>
                        </w:rPr>
                        <w:tab/>
                        <w:t xml:space="preserve">Configured transmitted power </w:t>
                      </w:r>
                      <w:proofErr w:type="spellStart"/>
                      <w:r w:rsidRPr="005E5AB6">
                        <w:rPr>
                          <w:sz w:val="16"/>
                          <w:szCs w:val="16"/>
                          <w:lang w:val="en-GB"/>
                        </w:rPr>
                        <w:t>inc</w:t>
                      </w:r>
                      <w:proofErr w:type="spellEnd"/>
                      <w:r w:rsidRPr="005E5AB6">
                        <w:rPr>
                          <w:sz w:val="16"/>
                          <w:szCs w:val="16"/>
                          <w:lang w:val="en-GB"/>
                        </w:rPr>
                        <w:t xml:space="preserve"> CA and ULMIMO</w:t>
                      </w:r>
                    </w:p>
                    <w:p w14:paraId="31F6CA3C"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6.3.1</w:t>
                      </w:r>
                      <w:r w:rsidRPr="005E5AB6">
                        <w:rPr>
                          <w:sz w:val="16"/>
                          <w:szCs w:val="16"/>
                          <w:lang w:val="en-GB"/>
                        </w:rPr>
                        <w:tab/>
                        <w:t>Minimum output power</w:t>
                      </w:r>
                    </w:p>
                    <w:p w14:paraId="63B93E21"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6.3.2</w:t>
                      </w:r>
                      <w:r w:rsidRPr="005E5AB6">
                        <w:rPr>
                          <w:sz w:val="16"/>
                          <w:szCs w:val="16"/>
                          <w:lang w:val="en-GB"/>
                        </w:rPr>
                        <w:tab/>
                        <w:t>Transmit OFF power</w:t>
                      </w:r>
                    </w:p>
                    <w:p w14:paraId="54916C20"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6.3.3</w:t>
                      </w:r>
                      <w:r w:rsidRPr="005E5AB6">
                        <w:rPr>
                          <w:sz w:val="16"/>
                          <w:szCs w:val="16"/>
                          <w:lang w:val="en-GB"/>
                        </w:rPr>
                        <w:tab/>
                        <w:t>General ON/OFF, PRACH and PUCCH time mask</w:t>
                      </w:r>
                    </w:p>
                    <w:p w14:paraId="69EDF64B"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6.3XX</w:t>
                      </w:r>
                      <w:r w:rsidRPr="005E5AB6">
                        <w:rPr>
                          <w:sz w:val="16"/>
                          <w:szCs w:val="16"/>
                          <w:lang w:val="en-GB"/>
                        </w:rPr>
                        <w:tab/>
                        <w:t>Absolute/Relative/Aggregate power tolerance for single carrier and CA</w:t>
                      </w:r>
                    </w:p>
                    <w:p w14:paraId="690E7FF3" w14:textId="77777777" w:rsidR="00A50B5A" w:rsidRPr="005E5AB6" w:rsidRDefault="00A50B5A" w:rsidP="007A4BE6">
                      <w:pPr>
                        <w:pStyle w:val="ListParagraph"/>
                        <w:numPr>
                          <w:ilvl w:val="2"/>
                          <w:numId w:val="10"/>
                        </w:numPr>
                        <w:rPr>
                          <w:sz w:val="16"/>
                          <w:szCs w:val="16"/>
                          <w:lang w:val="en-GB"/>
                        </w:rPr>
                      </w:pPr>
                      <w:r w:rsidRPr="005E5AB6">
                        <w:rPr>
                          <w:sz w:val="16"/>
                          <w:szCs w:val="16"/>
                          <w:lang w:val="en-GB"/>
                        </w:rPr>
                        <w:t>Including RSRP estimation error and duration of related measurements</w:t>
                      </w:r>
                    </w:p>
                    <w:p w14:paraId="6C4F6BE9"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6.4.2      Transmit modulation quality for CA</w:t>
                      </w:r>
                    </w:p>
                    <w:p w14:paraId="3DEBB34B"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6.5.3.1</w:t>
                      </w:r>
                      <w:r w:rsidRPr="005E5AB6">
                        <w:rPr>
                          <w:sz w:val="16"/>
                          <w:szCs w:val="16"/>
                          <w:lang w:val="en-GB"/>
                        </w:rPr>
                        <w:tab/>
                        <w:t>Spurious emission band UE co-existence</w:t>
                      </w:r>
                    </w:p>
                    <w:p w14:paraId="164A2295"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7.3</w:t>
                      </w:r>
                      <w:r w:rsidRPr="005E5AB6">
                        <w:rPr>
                          <w:sz w:val="16"/>
                          <w:szCs w:val="16"/>
                          <w:lang w:val="en-GB"/>
                        </w:rPr>
                        <w:tab/>
                        <w:t>How to ensure spherical coverage for EIS</w:t>
                      </w:r>
                    </w:p>
                    <w:p w14:paraId="351D7BE8"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7.4A          Max input level for CA</w:t>
                      </w:r>
                    </w:p>
                    <w:p w14:paraId="47273B96"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7.3AX</w:t>
                      </w:r>
                      <w:r w:rsidRPr="005E5AB6">
                        <w:rPr>
                          <w:sz w:val="16"/>
                          <w:szCs w:val="16"/>
                          <w:lang w:val="en-GB"/>
                        </w:rPr>
                        <w:tab/>
                        <w:t>EIS for CA (NC)</w:t>
                      </w:r>
                    </w:p>
                    <w:p w14:paraId="4725CE32" w14:textId="77777777" w:rsidR="00A50B5A" w:rsidRPr="005E5AB6" w:rsidRDefault="00A50B5A" w:rsidP="007A4BE6">
                      <w:pPr>
                        <w:pStyle w:val="ListParagraph"/>
                        <w:numPr>
                          <w:ilvl w:val="1"/>
                          <w:numId w:val="10"/>
                        </w:numPr>
                        <w:rPr>
                          <w:sz w:val="16"/>
                          <w:szCs w:val="16"/>
                          <w:lang w:val="en-GB"/>
                        </w:rPr>
                      </w:pPr>
                      <w:r w:rsidRPr="005E5AB6">
                        <w:rPr>
                          <w:sz w:val="16"/>
                          <w:szCs w:val="16"/>
                          <w:lang w:val="en-GB"/>
                        </w:rPr>
                        <w:t>PCG</w:t>
                      </w:r>
                    </w:p>
                  </w:txbxContent>
                </v:textbox>
                <w10:anchorlock/>
              </v:shape>
            </w:pict>
          </mc:Fallback>
        </mc:AlternateContent>
      </w:r>
    </w:p>
    <w:p w14:paraId="718B618B" w14:textId="77777777" w:rsidR="00E23D67" w:rsidRPr="00871EA3" w:rsidRDefault="00E23D67" w:rsidP="006B6A1A">
      <w:pPr>
        <w:rPr>
          <w:lang w:eastAsia="ja-JP" w:bidi="hi-IN"/>
        </w:rPr>
      </w:pPr>
    </w:p>
    <w:p w14:paraId="507A18BD" w14:textId="4EC06DE5" w:rsidR="000349F1" w:rsidRPr="00871EA3" w:rsidRDefault="005E5AB6" w:rsidP="000349F1">
      <w:pPr>
        <w:rPr>
          <w:lang w:eastAsia="ja-JP" w:bidi="hi-IN"/>
        </w:rPr>
      </w:pPr>
      <w:r w:rsidRPr="00871EA3">
        <w:rPr>
          <w:lang w:eastAsia="ja-JP" w:bidi="hi-IN"/>
        </w:rPr>
        <w:t>According to this guidance from RAN, RAN4 made further efforts to define the RF requirements for beam correspondence and</w:t>
      </w:r>
      <w:r w:rsidR="000349F1" w:rsidRPr="00871EA3">
        <w:t xml:space="preserve"> </w:t>
      </w:r>
      <w:r w:rsidRPr="00871EA3">
        <w:t>reached</w:t>
      </w:r>
      <w:r w:rsidR="000349F1" w:rsidRPr="00871EA3">
        <w:t xml:space="preserve"> the following agreements </w:t>
      </w:r>
      <w:r w:rsidRPr="00871EA3">
        <w:t>during RAN4 #88</w:t>
      </w:r>
      <w:r w:rsidR="000349F1" w:rsidRPr="00871EA3">
        <w:t xml:space="preserve"> </w:t>
      </w:r>
      <w:r w:rsidR="000349F1" w:rsidRPr="00871EA3">
        <w:fldChar w:fldCharType="begin"/>
      </w:r>
      <w:r w:rsidR="000349F1" w:rsidRPr="00871EA3">
        <w:instrText xml:space="preserve"> REF _Ref523394002 \r \h </w:instrText>
      </w:r>
      <w:r w:rsidR="000349F1" w:rsidRPr="00871EA3">
        <w:fldChar w:fldCharType="separate"/>
      </w:r>
      <w:r w:rsidR="0026709E">
        <w:t>[5]</w:t>
      </w:r>
      <w:r w:rsidR="000349F1" w:rsidRPr="00871EA3">
        <w:fldChar w:fldCharType="end"/>
      </w:r>
      <w:r w:rsidR="000349F1" w:rsidRPr="00871EA3">
        <w:t>:</w:t>
      </w:r>
    </w:p>
    <w:p w14:paraId="58D13231" w14:textId="77777777" w:rsidR="0009532E" w:rsidRPr="00871EA3" w:rsidRDefault="0009532E" w:rsidP="000349F1"/>
    <w:p w14:paraId="7713E997" w14:textId="77777777" w:rsidR="000349F1" w:rsidRPr="00871EA3" w:rsidRDefault="000349F1" w:rsidP="000349F1">
      <w:r w:rsidRPr="00871EA3">
        <w:rPr>
          <w:noProof/>
        </w:rPr>
        <mc:AlternateContent>
          <mc:Choice Requires="wps">
            <w:drawing>
              <wp:inline distT="0" distB="0" distL="0" distR="0" wp14:anchorId="6BB111FC" wp14:editId="030BE07E">
                <wp:extent cx="1828800" cy="1828800"/>
                <wp:effectExtent l="0" t="0" r="13335" b="1143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306D05" w14:textId="77777777" w:rsidR="00A50B5A" w:rsidRPr="008C1F55" w:rsidRDefault="00A50B5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A50B5A" w:rsidRPr="008C1F55" w:rsidRDefault="00A50B5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A50B5A" w:rsidRPr="008C1F55" w:rsidRDefault="00A50B5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A50B5A" w:rsidRPr="008C1F55" w:rsidRDefault="00A50B5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B111FC" id="Text Box 4"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" filled="f" strokeweight=".5pt">
                <v:textbox style="mso-fit-shape-to-text:t">
                  <w:txbxContent>
                    <w:p w14:paraId="43306D05" w14:textId="77777777" w:rsidR="00A50B5A" w:rsidRPr="008C1F55" w:rsidRDefault="00A50B5A" w:rsidP="007A4BE6">
                      <w:pPr>
                        <w:pStyle w:val="ListParagraph"/>
                        <w:numPr>
                          <w:ilvl w:val="0"/>
                          <w:numId w:val="8"/>
                        </w:numPr>
                        <w:rPr>
                          <w:sz w:val="16"/>
                          <w:szCs w:val="16"/>
                          <w:lang w:val="en-GB"/>
                        </w:rPr>
                      </w:pPr>
                      <w:r w:rsidRPr="008C1F55">
                        <w:rPr>
                          <w:sz w:val="16"/>
                          <w:szCs w:val="16"/>
                          <w:lang w:val="en-GB"/>
                        </w:rPr>
                        <w:t>For power class 3 UEs:</w:t>
                      </w:r>
                    </w:p>
                    <w:p w14:paraId="33D32039"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Approach 1 (requirement based on EIRP tolerance)</w:t>
                      </w:r>
                    </w:p>
                    <w:p w14:paraId="45880884" w14:textId="77777777" w:rsidR="00A50B5A" w:rsidRPr="008C1F55" w:rsidRDefault="00A50B5A" w:rsidP="007A4BE6">
                      <w:pPr>
                        <w:pStyle w:val="ListParagraph"/>
                        <w:numPr>
                          <w:ilvl w:val="2"/>
                          <w:numId w:val="8"/>
                        </w:numPr>
                        <w:rPr>
                          <w:sz w:val="16"/>
                          <w:szCs w:val="16"/>
                          <w:lang w:val="en-GB"/>
                        </w:rPr>
                      </w:pPr>
                      <w:r w:rsidRPr="008C1F55">
                        <w:rPr>
                          <w:sz w:val="16"/>
                          <w:szCs w:val="16"/>
                          <w:lang w:val="en-GB"/>
                        </w:rPr>
                        <w:t>For Rel16, study to solve possible issues about Approach 1. Other approaches are not precluded.</w:t>
                      </w:r>
                    </w:p>
                    <w:p w14:paraId="0EBB99AE"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Approach 2 (requirement based on EIRP spherical coverage)</w:t>
                      </w:r>
                    </w:p>
                    <w:p w14:paraId="4E036700" w14:textId="77777777" w:rsidR="00A50B5A" w:rsidRPr="008C1F55" w:rsidRDefault="00A50B5A" w:rsidP="007A4BE6">
                      <w:pPr>
                        <w:pStyle w:val="ListParagraph"/>
                        <w:numPr>
                          <w:ilvl w:val="2"/>
                          <w:numId w:val="8"/>
                        </w:numPr>
                        <w:rPr>
                          <w:sz w:val="16"/>
                          <w:szCs w:val="16"/>
                          <w:lang w:val="en-GB"/>
                        </w:rPr>
                      </w:pPr>
                      <w:r w:rsidRPr="008C1F55">
                        <w:rPr>
                          <w:sz w:val="16"/>
                          <w:szCs w:val="16"/>
                          <w:lang w:val="en-GB"/>
                        </w:rPr>
                        <w:t xml:space="preserve">For Rel15, beam correspondence is based on Approach 2 </w:t>
                      </w:r>
                    </w:p>
                    <w:p w14:paraId="73934D14" w14:textId="77777777" w:rsidR="00A50B5A" w:rsidRPr="008C1F55" w:rsidRDefault="00A50B5A" w:rsidP="007A4BE6">
                      <w:pPr>
                        <w:pStyle w:val="ListParagraph"/>
                        <w:numPr>
                          <w:ilvl w:val="1"/>
                          <w:numId w:val="8"/>
                        </w:numPr>
                        <w:rPr>
                          <w:sz w:val="16"/>
                          <w:szCs w:val="16"/>
                          <w:lang w:val="en-GB"/>
                        </w:rPr>
                      </w:pPr>
                      <w:r w:rsidRPr="008C1F55">
                        <w:rPr>
                          <w:sz w:val="16"/>
                          <w:szCs w:val="16"/>
                          <w:lang w:val="en-GB"/>
                        </w:rPr>
                        <w:t>Whether beam correspondence UE capability is mandatory or not should be defined per power class in FR2</w:t>
                      </w:r>
                    </w:p>
                    <w:p w14:paraId="7500EF8C" w14:textId="77777777" w:rsidR="00A50B5A" w:rsidRPr="008C1F55" w:rsidRDefault="00A50B5A" w:rsidP="007A4BE6">
                      <w:pPr>
                        <w:pStyle w:val="ListParagraph"/>
                        <w:numPr>
                          <w:ilvl w:val="0"/>
                          <w:numId w:val="8"/>
                        </w:numPr>
                        <w:rPr>
                          <w:sz w:val="16"/>
                          <w:szCs w:val="16"/>
                          <w:lang w:val="en-GB"/>
                        </w:rPr>
                      </w:pPr>
                      <w:r w:rsidRPr="008C1F55">
                        <w:rPr>
                          <w:sz w:val="16"/>
                          <w:szCs w:val="16"/>
                          <w:lang w:val="en-GB"/>
                        </w:rPr>
                        <w:t>RAN4 agreed to make further efforts into the definition of beam correspondence in future meetings.</w:t>
                      </w:r>
                    </w:p>
                  </w:txbxContent>
                </v:textbox>
                <w10:anchorlock/>
              </v:shape>
            </w:pict>
          </mc:Fallback>
        </mc:AlternateContent>
      </w:r>
    </w:p>
    <w:p w14:paraId="4A599617" w14:textId="77777777" w:rsidR="000349F1" w:rsidRPr="00871EA3" w:rsidRDefault="000349F1" w:rsidP="000349F1"/>
    <w:p w14:paraId="69DFBFA1" w14:textId="1F6407E3" w:rsidR="000349F1" w:rsidRPr="00871EA3" w:rsidRDefault="000349F1" w:rsidP="000349F1">
      <w:r w:rsidRPr="00871EA3">
        <w:t xml:space="preserve">RAN4 has </w:t>
      </w:r>
      <w:r w:rsidR="005E5AB6" w:rsidRPr="00871EA3">
        <w:t xml:space="preserve">also </w:t>
      </w:r>
      <w:r w:rsidRPr="00871EA3">
        <w:t>identified the following list</w:t>
      </w:r>
      <w:r w:rsidR="00420294" w:rsidRPr="00871EA3">
        <w:t xml:space="preserve"> of</w:t>
      </w:r>
      <w:r w:rsidRPr="00871EA3">
        <w:t xml:space="preserve"> open issues related to beam correspondence</w:t>
      </w:r>
      <w:r w:rsidR="00420294" w:rsidRPr="00871EA3">
        <w:t xml:space="preserve"> </w:t>
      </w:r>
      <w:r w:rsidR="00CF67BB">
        <w:t>in a WF agreed in RAN4 #88</w:t>
      </w:r>
      <w:r w:rsidR="00420294" w:rsidRPr="00871EA3">
        <w:t xml:space="preserve"> meeting</w:t>
      </w:r>
      <w:r w:rsidRPr="00871EA3">
        <w:t xml:space="preserve"> </w:t>
      </w:r>
      <w:r w:rsidRPr="00871EA3">
        <w:fldChar w:fldCharType="begin"/>
      </w:r>
      <w:r w:rsidRPr="00871EA3">
        <w:instrText xml:space="preserve"> REF _Ref523394043 \r \h </w:instrText>
      </w:r>
      <w:r w:rsidRPr="00871EA3">
        <w:fldChar w:fldCharType="separate"/>
      </w:r>
      <w:r w:rsidR="0026709E">
        <w:t>[6]</w:t>
      </w:r>
      <w:r w:rsidRPr="00871EA3">
        <w:fldChar w:fldCharType="end"/>
      </w:r>
      <w:r w:rsidRPr="00871EA3">
        <w:t>:</w:t>
      </w:r>
    </w:p>
    <w:p w14:paraId="6C7F5EDC" w14:textId="77777777" w:rsidR="0009532E" w:rsidRPr="00871EA3" w:rsidRDefault="0009532E" w:rsidP="000349F1"/>
    <w:p w14:paraId="47C76412" w14:textId="77777777" w:rsidR="000349F1" w:rsidRPr="00871EA3" w:rsidRDefault="000349F1" w:rsidP="000349F1">
      <w:r w:rsidRPr="00871EA3">
        <w:rPr>
          <w:noProof/>
        </w:rPr>
        <w:lastRenderedPageBreak/>
        <mc:AlternateContent>
          <mc:Choice Requires="wps">
            <w:drawing>
              <wp:inline distT="0" distB="0" distL="0" distR="0" wp14:anchorId="79B003A2" wp14:editId="70885117">
                <wp:extent cx="1828800" cy="1828800"/>
                <wp:effectExtent l="0" t="0" r="10160" b="13970"/>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BB9F31" w14:textId="58D6E5BA" w:rsidR="00A50B5A" w:rsidRPr="00420294" w:rsidRDefault="00A50B5A" w:rsidP="000349F1">
                            <w:pPr>
                              <w:rPr>
                                <w:b/>
                                <w:sz w:val="16"/>
                                <w:szCs w:val="16"/>
                                <w:lang w:val="en-GB"/>
                              </w:rPr>
                            </w:pPr>
                            <w:r w:rsidRPr="00420294">
                              <w:rPr>
                                <w:b/>
                                <w:sz w:val="16"/>
                                <w:szCs w:val="16"/>
                                <w:lang w:val="en-GB"/>
                              </w:rPr>
                              <w:t>Open issues</w:t>
                            </w:r>
                          </w:p>
                          <w:p w14:paraId="3FF2D4A8"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Testability:</w:t>
                            </w:r>
                          </w:p>
                          <w:p w14:paraId="422A879E"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A50B5A" w:rsidRDefault="00A50B5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A50B5A" w:rsidRDefault="00A50B5A" w:rsidP="000D15FC">
                            <w:pPr>
                              <w:rPr>
                                <w:sz w:val="16"/>
                                <w:szCs w:val="16"/>
                                <w:lang w:val="en-GB"/>
                              </w:rPr>
                            </w:pPr>
                          </w:p>
                          <w:p w14:paraId="35E16F2A" w14:textId="52853625" w:rsidR="00A50B5A" w:rsidRPr="00420294" w:rsidRDefault="00A50B5A" w:rsidP="000D15FC">
                            <w:pPr>
                              <w:rPr>
                                <w:b/>
                                <w:sz w:val="16"/>
                                <w:szCs w:val="16"/>
                                <w:lang w:val="en-GB"/>
                              </w:rPr>
                            </w:pPr>
                            <w:r w:rsidRPr="00420294">
                              <w:rPr>
                                <w:b/>
                                <w:sz w:val="16"/>
                                <w:szCs w:val="16"/>
                                <w:lang w:val="en-GB"/>
                              </w:rPr>
                              <w:t>Way forward</w:t>
                            </w:r>
                          </w:p>
                          <w:p w14:paraId="1D27C7C2" w14:textId="77777777" w:rsidR="00A50B5A" w:rsidRPr="00420294" w:rsidRDefault="00A50B5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A50B5A" w:rsidRPr="00420294" w:rsidRDefault="00A50B5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B003A2"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LR+b6E9AgAAfwQAAA4AAAAAAAAA&#13;&#10;AAAAAAAALgIAAGRycy9lMm9Eb2MueG1sUEsBAi0AFAAGAAgAAAAhAAUyY4naAAAACgEAAA8AAAAA&#13;&#10;AAAAAAAAAAAAlwQAAGRycy9kb3ducmV2LnhtbFBLBQYAAAAABAAEAPMAAACeBQAAAAA=&#13;&#10;" filled="f" strokeweight=".5pt">
                <v:textbox style="mso-fit-shape-to-text:t">
                  <w:txbxContent>
                    <w:p w14:paraId="20BB9F31" w14:textId="58D6E5BA" w:rsidR="00A50B5A" w:rsidRPr="00420294" w:rsidRDefault="00A50B5A" w:rsidP="000349F1">
                      <w:pPr>
                        <w:rPr>
                          <w:b/>
                          <w:sz w:val="16"/>
                          <w:szCs w:val="16"/>
                          <w:lang w:val="en-GB"/>
                        </w:rPr>
                      </w:pPr>
                      <w:r w:rsidRPr="00420294">
                        <w:rPr>
                          <w:b/>
                          <w:sz w:val="16"/>
                          <w:szCs w:val="16"/>
                          <w:lang w:val="en-GB"/>
                        </w:rPr>
                        <w:t>Open issues</w:t>
                      </w:r>
                    </w:p>
                    <w:p w14:paraId="3FF2D4A8"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Requirement for power classes different from PC3:</w:t>
                      </w:r>
                    </w:p>
                    <w:p w14:paraId="61D5022D"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How to handle the requirement for these power classes</w:t>
                      </w:r>
                    </w:p>
                    <w:p w14:paraId="43C16DAF"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Assumption on DL signal:</w:t>
                      </w:r>
                    </w:p>
                    <w:p w14:paraId="6E99BDA5"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Option 1 (only SSB) vs. Option 2 (both SSB and CSI-RS)</w:t>
                      </w:r>
                    </w:p>
                    <w:p w14:paraId="1B0D5270"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Polarization of DL signals</w:t>
                      </w:r>
                    </w:p>
                    <w:p w14:paraId="692050F3"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SRS configuration:</w:t>
                      </w:r>
                    </w:p>
                    <w:p w14:paraId="17CE784F"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The link does not use any SRS configuration</w:t>
                      </w:r>
                    </w:p>
                    <w:p w14:paraId="66EA361B"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Testability:</w:t>
                      </w:r>
                    </w:p>
                    <w:p w14:paraId="422A879E" w14:textId="77777777" w:rsidR="00A50B5A" w:rsidRPr="008C1F55" w:rsidRDefault="00A50B5A" w:rsidP="007A4BE6">
                      <w:pPr>
                        <w:pStyle w:val="ListParagraph"/>
                        <w:numPr>
                          <w:ilvl w:val="1"/>
                          <w:numId w:val="9"/>
                        </w:numPr>
                        <w:rPr>
                          <w:sz w:val="16"/>
                          <w:szCs w:val="16"/>
                          <w:lang w:val="en-GB"/>
                        </w:rPr>
                      </w:pPr>
                      <w:r w:rsidRPr="008C1F55">
                        <w:rPr>
                          <w:sz w:val="16"/>
                          <w:szCs w:val="16"/>
                          <w:lang w:val="en-GB"/>
                        </w:rPr>
                        <w:t>Implications of including beam peak in BC requirement and potential EIRP CDF measurement grid optimization</w:t>
                      </w:r>
                    </w:p>
                    <w:p w14:paraId="74A1A21F" w14:textId="77777777" w:rsidR="00A50B5A" w:rsidRPr="008C1F55" w:rsidRDefault="00A50B5A" w:rsidP="007A4BE6">
                      <w:pPr>
                        <w:pStyle w:val="ListParagraph"/>
                        <w:numPr>
                          <w:ilvl w:val="0"/>
                          <w:numId w:val="9"/>
                        </w:numPr>
                        <w:rPr>
                          <w:sz w:val="16"/>
                          <w:szCs w:val="16"/>
                          <w:lang w:val="en-GB"/>
                        </w:rPr>
                      </w:pPr>
                      <w:r w:rsidRPr="008C1F55">
                        <w:rPr>
                          <w:sz w:val="16"/>
                          <w:szCs w:val="16"/>
                          <w:lang w:val="en-GB"/>
                        </w:rPr>
                        <w:t>UL polarizations:</w:t>
                      </w:r>
                    </w:p>
                    <w:p w14:paraId="77D56469" w14:textId="77777777" w:rsidR="00A50B5A" w:rsidRDefault="00A50B5A" w:rsidP="007A4BE6">
                      <w:pPr>
                        <w:pStyle w:val="ListParagraph"/>
                        <w:numPr>
                          <w:ilvl w:val="1"/>
                          <w:numId w:val="9"/>
                        </w:numPr>
                        <w:rPr>
                          <w:sz w:val="16"/>
                          <w:szCs w:val="16"/>
                          <w:lang w:val="en-GB"/>
                        </w:rPr>
                      </w:pPr>
                      <w:r w:rsidRPr="008C1F55">
                        <w:rPr>
                          <w:sz w:val="16"/>
                          <w:szCs w:val="16"/>
                          <w:lang w:val="en-GB"/>
                        </w:rPr>
                        <w:t>Whether the requirements shall be met with both UL polarizations active</w:t>
                      </w:r>
                    </w:p>
                    <w:p w14:paraId="473802FC" w14:textId="77777777" w:rsidR="00A50B5A" w:rsidRDefault="00A50B5A" w:rsidP="000D15FC">
                      <w:pPr>
                        <w:rPr>
                          <w:sz w:val="16"/>
                          <w:szCs w:val="16"/>
                          <w:lang w:val="en-GB"/>
                        </w:rPr>
                      </w:pPr>
                    </w:p>
                    <w:p w14:paraId="35E16F2A" w14:textId="52853625" w:rsidR="00A50B5A" w:rsidRPr="00420294" w:rsidRDefault="00A50B5A" w:rsidP="000D15FC">
                      <w:pPr>
                        <w:rPr>
                          <w:b/>
                          <w:sz w:val="16"/>
                          <w:szCs w:val="16"/>
                          <w:lang w:val="en-GB"/>
                        </w:rPr>
                      </w:pPr>
                      <w:r w:rsidRPr="00420294">
                        <w:rPr>
                          <w:b/>
                          <w:sz w:val="16"/>
                          <w:szCs w:val="16"/>
                          <w:lang w:val="en-GB"/>
                        </w:rPr>
                        <w:t>Way forward</w:t>
                      </w:r>
                    </w:p>
                    <w:p w14:paraId="1D27C7C2" w14:textId="77777777" w:rsidR="00A50B5A" w:rsidRPr="00420294" w:rsidRDefault="00A50B5A" w:rsidP="007A4BE6">
                      <w:pPr>
                        <w:pStyle w:val="ListParagraph"/>
                        <w:numPr>
                          <w:ilvl w:val="0"/>
                          <w:numId w:val="9"/>
                        </w:numPr>
                        <w:rPr>
                          <w:sz w:val="16"/>
                          <w:szCs w:val="16"/>
                        </w:rPr>
                      </w:pPr>
                      <w:r w:rsidRPr="00420294">
                        <w:rPr>
                          <w:sz w:val="16"/>
                          <w:szCs w:val="16"/>
                        </w:rPr>
                        <w:t>The open issues listed in slide 5 should be addressed</w:t>
                      </w:r>
                    </w:p>
                    <w:p w14:paraId="24725DCD" w14:textId="5028F428" w:rsidR="00A50B5A" w:rsidRPr="00420294" w:rsidRDefault="00A50B5A" w:rsidP="007A4BE6">
                      <w:pPr>
                        <w:pStyle w:val="ListParagraph"/>
                        <w:numPr>
                          <w:ilvl w:val="0"/>
                          <w:numId w:val="9"/>
                        </w:numPr>
                        <w:rPr>
                          <w:sz w:val="16"/>
                          <w:szCs w:val="16"/>
                        </w:rPr>
                      </w:pPr>
                      <w:r w:rsidRPr="00420294">
                        <w:rPr>
                          <w:sz w:val="16"/>
                          <w:szCs w:val="16"/>
                        </w:rPr>
                        <w:t>A draft CR introducing the beam correspondence requirement in TS 38.101-2 should be approved</w:t>
                      </w:r>
                    </w:p>
                  </w:txbxContent>
                </v:textbox>
                <w10:anchorlock/>
              </v:shape>
            </w:pict>
          </mc:Fallback>
        </mc:AlternateContent>
      </w:r>
    </w:p>
    <w:p w14:paraId="4756E58C" w14:textId="77777777" w:rsidR="000349F1" w:rsidRPr="00871EA3" w:rsidRDefault="000349F1" w:rsidP="000349F1"/>
    <w:p w14:paraId="0F88495C" w14:textId="7A730EA2" w:rsidR="00CF67BB" w:rsidRPr="00871EA3" w:rsidRDefault="00A61863" w:rsidP="00CF67BB">
      <w:pPr>
        <w:rPr>
          <w:lang w:eastAsia="ja-JP" w:bidi="hi-IN"/>
        </w:rPr>
      </w:pPr>
      <w:r w:rsidRPr="00871EA3">
        <w:rPr>
          <w:lang w:eastAsia="ja-JP" w:bidi="hi-IN"/>
        </w:rPr>
        <w:t xml:space="preserve">Further clarification was provided in the RAN4 Chairman’s report </w:t>
      </w:r>
      <w:r w:rsidRPr="00871EA3">
        <w:rPr>
          <w:lang w:eastAsia="ja-JP" w:bidi="hi-IN"/>
        </w:rPr>
        <w:fldChar w:fldCharType="begin"/>
      </w:r>
      <w:r w:rsidRPr="00871EA3">
        <w:rPr>
          <w:lang w:eastAsia="ja-JP" w:bidi="hi-IN"/>
        </w:rPr>
        <w:instrText xml:space="preserve"> REF _Ref523486348 \r \h </w:instrText>
      </w:r>
      <w:r w:rsidRPr="00871EA3">
        <w:rPr>
          <w:lang w:eastAsia="ja-JP" w:bidi="hi-IN"/>
        </w:rPr>
      </w:r>
      <w:r w:rsidRPr="00871EA3">
        <w:rPr>
          <w:lang w:eastAsia="ja-JP" w:bidi="hi-IN"/>
        </w:rPr>
        <w:fldChar w:fldCharType="separate"/>
      </w:r>
      <w:r w:rsidR="0026709E">
        <w:rPr>
          <w:lang w:eastAsia="ja-JP" w:bidi="hi-IN"/>
        </w:rPr>
        <w:t>[7]</w:t>
      </w:r>
      <w:r w:rsidRPr="00871EA3">
        <w:rPr>
          <w:lang w:eastAsia="ja-JP" w:bidi="hi-IN"/>
        </w:rPr>
        <w:fldChar w:fldCharType="end"/>
      </w:r>
      <w:r w:rsidRPr="00871EA3">
        <w:rPr>
          <w:lang w:eastAsia="ja-JP" w:bidi="hi-IN"/>
        </w:rPr>
        <w:t>:</w:t>
      </w:r>
    </w:p>
    <w:p w14:paraId="5D330921" w14:textId="77777777" w:rsidR="00A61863" w:rsidRPr="00871EA3" w:rsidRDefault="00A61863" w:rsidP="006B6A1A">
      <w:pPr>
        <w:rPr>
          <w:lang w:eastAsia="ja-JP" w:bidi="hi-IN"/>
        </w:rPr>
      </w:pPr>
    </w:p>
    <w:p w14:paraId="3626486D" w14:textId="47FB0940" w:rsidR="00A61863" w:rsidRPr="00871EA3" w:rsidRDefault="00A61863" w:rsidP="006B6A1A">
      <w:pPr>
        <w:rPr>
          <w:lang w:eastAsia="ja-JP" w:bidi="hi-IN"/>
        </w:rPr>
      </w:pPr>
      <w:r w:rsidRPr="00871EA3">
        <w:rPr>
          <w:noProof/>
        </w:rPr>
        <mc:AlternateContent>
          <mc:Choice Requires="wps">
            <w:drawing>
              <wp:inline distT="0" distB="0" distL="0" distR="0" wp14:anchorId="049EC1C8" wp14:editId="16FEA1AF">
                <wp:extent cx="1828800" cy="1828800"/>
                <wp:effectExtent l="0" t="0" r="6985" b="8890"/>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C30917" w14:textId="3706233E" w:rsidR="00A50B5A" w:rsidRPr="00A61863" w:rsidRDefault="00A50B5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49EC1C8" id="Text Box 5"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1+nhM9AgAAfwQAAA4AAAAAAAAA&#13;&#10;AAAAAAAALgIAAGRycy9lMm9Eb2MueG1sUEsBAi0AFAAGAAgAAAAhAAUyY4naAAAACgEAAA8AAAAA&#13;&#10;AAAAAAAAAAAAlwQAAGRycy9kb3ducmV2LnhtbFBLBQYAAAAABAAEAPMAAACeBQAAAAA=&#13;&#10;" filled="f" strokeweight=".5pt">
                <v:textbox style="mso-fit-shape-to-text:t">
                  <w:txbxContent>
                    <w:p w14:paraId="20C30917" w14:textId="3706233E" w:rsidR="00A50B5A" w:rsidRPr="00A61863" w:rsidRDefault="00A50B5A">
                      <w:pPr>
                        <w:rPr>
                          <w:sz w:val="16"/>
                          <w:szCs w:val="16"/>
                          <w:lang w:val="en-GB" w:eastAsia="ja-JP" w:bidi="hi-IN"/>
                        </w:rPr>
                      </w:pPr>
                      <w:r>
                        <w:rPr>
                          <w:sz w:val="16"/>
                          <w:szCs w:val="16"/>
                          <w:lang w:val="en-GB" w:eastAsia="ja-JP" w:bidi="hi-IN"/>
                        </w:rPr>
                        <w:t>Agreement</w:t>
                      </w:r>
                      <w:r w:rsidRPr="00A61863">
                        <w:rPr>
                          <w:sz w:val="16"/>
                          <w:szCs w:val="16"/>
                          <w:lang w:val="en-GB" w:eastAsia="ja-JP" w:bidi="hi-IN"/>
                        </w:rPr>
                        <w:t>:</w:t>
                      </w:r>
                      <w:r>
                        <w:rPr>
                          <w:sz w:val="16"/>
                          <w:szCs w:val="16"/>
                          <w:lang w:val="en-GB" w:eastAsia="ja-JP" w:bidi="hi-IN"/>
                        </w:rPr>
                        <w:t xml:space="preserve"> </w:t>
                      </w:r>
                      <w:r w:rsidRPr="00A61863">
                        <w:rPr>
                          <w:sz w:val="16"/>
                          <w:szCs w:val="16"/>
                          <w:lang w:val="en-GB" w:eastAsia="ja-JP" w:bidi="hi-IN"/>
                        </w:rPr>
                        <w:t>Whether Beam correspondence UE capability is mandatory or not should be defined for PC basis FR2.</w:t>
                      </w:r>
                    </w:p>
                  </w:txbxContent>
                </v:textbox>
                <w10:anchorlock/>
              </v:shape>
            </w:pict>
          </mc:Fallback>
        </mc:AlternateContent>
      </w:r>
    </w:p>
    <w:p w14:paraId="05E429E0" w14:textId="6DAAE0A9" w:rsidR="00CF67BB" w:rsidRDefault="00CF67BB" w:rsidP="00CF67BB">
      <w:pPr>
        <w:rPr>
          <w:rFonts w:eastAsia="SimSun"/>
        </w:rPr>
      </w:pPr>
    </w:p>
    <w:p w14:paraId="1FE32F15" w14:textId="7FDEA487" w:rsidR="00A54E35" w:rsidRDefault="00A54E35" w:rsidP="00A54E35">
      <w:pPr>
        <w:rPr>
          <w:rFonts w:eastAsia="SimSun"/>
        </w:rPr>
      </w:pPr>
      <w:r>
        <w:rPr>
          <w:rFonts w:eastAsia="SimSun"/>
        </w:rPr>
        <w:t>In RAN4 #88bis meeting, a WF on beam correspondence was agreed on a working agreement basis [</w:t>
      </w:r>
      <w:r w:rsidR="00BE5A03">
        <w:rPr>
          <w:rFonts w:eastAsia="SimSun"/>
        </w:rPr>
        <w:t>14</w:t>
      </w:r>
      <w:r>
        <w:rPr>
          <w:rFonts w:eastAsia="SimSun"/>
        </w:rPr>
        <w:t>] further elaborating on some open issues to be addressed in the next meeting:</w:t>
      </w:r>
    </w:p>
    <w:p w14:paraId="69920667" w14:textId="77777777" w:rsidR="00A54E35" w:rsidRDefault="00A54E35" w:rsidP="00A54E35">
      <w:pPr>
        <w:rPr>
          <w:rFonts w:eastAsia="SimSun"/>
        </w:rPr>
      </w:pPr>
    </w:p>
    <w:p w14:paraId="220C8C17" w14:textId="77777777" w:rsidR="00A54E35" w:rsidRDefault="00A54E35" w:rsidP="00A54E35">
      <w:pPr>
        <w:rPr>
          <w:rFonts w:eastAsia="SimSun"/>
        </w:rPr>
      </w:pPr>
      <w:r w:rsidRPr="00871EA3">
        <w:rPr>
          <w:noProof/>
        </w:rPr>
        <mc:AlternateContent>
          <mc:Choice Requires="wps">
            <w:drawing>
              <wp:inline distT="0" distB="0" distL="0" distR="0" wp14:anchorId="55C2F8A1" wp14:editId="33C91C85">
                <wp:extent cx="5747657" cy="1828800"/>
                <wp:effectExtent l="0" t="0" r="18415" b="16510"/>
                <wp:docPr id="10" name="Text Box 10"/>
                <wp:cNvGraphicFramePr/>
                <a:graphic xmlns:a="http://schemas.openxmlformats.org/drawingml/2006/main">
                  <a:graphicData uri="http://schemas.microsoft.com/office/word/2010/wordprocessingShape">
                    <wps:wsp>
                      <wps:cNvSpPr txBox="1"/>
                      <wps:spPr>
                        <a:xfrm>
                          <a:off x="0" y="0"/>
                          <a:ext cx="5747657" cy="1828800"/>
                        </a:xfrm>
                        <a:prstGeom prst="rect">
                          <a:avLst/>
                        </a:prstGeom>
                        <a:noFill/>
                        <a:ln w="6350">
                          <a:solidFill>
                            <a:prstClr val="black"/>
                          </a:solidFill>
                        </a:ln>
                      </wps:spPr>
                      <wps:txbx>
                        <w:txbxContent>
                          <w:p w14:paraId="227A9456" w14:textId="77777777" w:rsidR="00A50B5A" w:rsidRPr="004C0CA6" w:rsidRDefault="00A50B5A" w:rsidP="00A54E35">
                            <w:pPr>
                              <w:rPr>
                                <w:rFonts w:eastAsia="Calibri"/>
                                <w:sz w:val="16"/>
                                <w:szCs w:val="16"/>
                              </w:rPr>
                            </w:pPr>
                            <w:r w:rsidRPr="004C0CA6">
                              <w:rPr>
                                <w:rFonts w:eastAsia="Calibri"/>
                                <w:sz w:val="16"/>
                                <w:szCs w:val="16"/>
                              </w:rPr>
                              <w:t>The following open issues need to be addressed in RAN4 #89:</w:t>
                            </w:r>
                          </w:p>
                          <w:p w14:paraId="5399741E" w14:textId="77777777" w:rsidR="00A50B5A" w:rsidRPr="004C0CA6" w:rsidRDefault="00A50B5A" w:rsidP="00A54E35">
                            <w:pPr>
                              <w:pStyle w:val="ListParagraph"/>
                              <w:numPr>
                                <w:ilvl w:val="0"/>
                                <w:numId w:val="9"/>
                              </w:numPr>
                              <w:rPr>
                                <w:sz w:val="16"/>
                                <w:szCs w:val="16"/>
                              </w:rPr>
                            </w:pPr>
                            <w:r w:rsidRPr="004C0CA6">
                              <w:rPr>
                                <w:sz w:val="16"/>
                                <w:szCs w:val="16"/>
                              </w:rPr>
                              <w:t xml:space="preserve">DL measurement signals </w:t>
                            </w:r>
                          </w:p>
                          <w:p w14:paraId="41088AAD" w14:textId="77777777" w:rsidR="00A50B5A" w:rsidRPr="004C0CA6" w:rsidRDefault="00A50B5A" w:rsidP="00A54E35">
                            <w:pPr>
                              <w:pStyle w:val="ListParagraph"/>
                              <w:numPr>
                                <w:ilvl w:val="1"/>
                                <w:numId w:val="9"/>
                              </w:numPr>
                              <w:rPr>
                                <w:sz w:val="16"/>
                                <w:szCs w:val="16"/>
                              </w:rPr>
                            </w:pPr>
                            <w:r w:rsidRPr="004C0CA6">
                              <w:rPr>
                                <w:sz w:val="16"/>
                                <w:szCs w:val="16"/>
                              </w:rPr>
                              <w:t>If DL measurement signals need to specify in RAN4 or RAN5 specifications</w:t>
                            </w:r>
                          </w:p>
                          <w:p w14:paraId="7FBCD846" w14:textId="77777777" w:rsidR="00A50B5A" w:rsidRPr="004C0CA6" w:rsidRDefault="00A50B5A" w:rsidP="00A54E35">
                            <w:pPr>
                              <w:pStyle w:val="ListParagraph"/>
                              <w:numPr>
                                <w:ilvl w:val="1"/>
                                <w:numId w:val="9"/>
                              </w:numPr>
                              <w:rPr>
                                <w:sz w:val="16"/>
                                <w:szCs w:val="16"/>
                              </w:rPr>
                            </w:pPr>
                            <w:r w:rsidRPr="004C0CA6">
                              <w:rPr>
                                <w:sz w:val="16"/>
                                <w:szCs w:val="16"/>
                              </w:rPr>
                              <w:t xml:space="preserve">Which DL measurement signals (SSB and/or CSI-RS) should be specified </w:t>
                            </w:r>
                          </w:p>
                          <w:p w14:paraId="0AC1F5EF" w14:textId="77777777" w:rsidR="00A50B5A" w:rsidRPr="004C0CA6" w:rsidRDefault="00A50B5A" w:rsidP="00A54E35">
                            <w:pPr>
                              <w:pStyle w:val="ListParagraph"/>
                              <w:numPr>
                                <w:ilvl w:val="0"/>
                                <w:numId w:val="9"/>
                              </w:numPr>
                              <w:rPr>
                                <w:sz w:val="16"/>
                                <w:szCs w:val="16"/>
                              </w:rPr>
                            </w:pPr>
                            <w:r w:rsidRPr="004C0CA6">
                              <w:rPr>
                                <w:sz w:val="16"/>
                                <w:szCs w:val="16"/>
                              </w:rPr>
                              <w:t>SRS</w:t>
                            </w:r>
                          </w:p>
                          <w:p w14:paraId="4E049915" w14:textId="77777777" w:rsidR="00A50B5A" w:rsidRPr="004C0CA6" w:rsidRDefault="00A50B5A" w:rsidP="00A54E35">
                            <w:pPr>
                              <w:pStyle w:val="ListParagraph"/>
                              <w:numPr>
                                <w:ilvl w:val="1"/>
                                <w:numId w:val="9"/>
                              </w:numPr>
                              <w:rPr>
                                <w:sz w:val="16"/>
                                <w:szCs w:val="16"/>
                              </w:rPr>
                            </w:pPr>
                            <w:r w:rsidRPr="004C0CA6">
                              <w:rPr>
                                <w:sz w:val="16"/>
                                <w:szCs w:val="16"/>
                              </w:rPr>
                              <w:t>whether clarification on SRS configuration used in the BC test is needed in RAN4 or RAN5 specs</w:t>
                            </w:r>
                          </w:p>
                          <w:p w14:paraId="21718A81" w14:textId="77777777" w:rsidR="00A50B5A" w:rsidRPr="004C0CA6" w:rsidRDefault="00A50B5A" w:rsidP="00A54E35">
                            <w:pPr>
                              <w:pStyle w:val="ListParagraph"/>
                              <w:numPr>
                                <w:ilvl w:val="0"/>
                                <w:numId w:val="9"/>
                              </w:numPr>
                              <w:rPr>
                                <w:sz w:val="16"/>
                                <w:szCs w:val="16"/>
                              </w:rPr>
                            </w:pPr>
                            <w:r w:rsidRPr="004C0CA6">
                              <w:rPr>
                                <w:sz w:val="16"/>
                                <w:szCs w:val="16"/>
                              </w:rPr>
                              <w:t>A clarification on polarization of DL signals used by TE should be included in a recommendation to RAN5</w:t>
                            </w:r>
                          </w:p>
                          <w:p w14:paraId="1BDB4278" w14:textId="77777777" w:rsidR="00A50B5A" w:rsidRPr="004C0CA6" w:rsidRDefault="00A50B5A" w:rsidP="00A54E35">
                            <w:pPr>
                              <w:pStyle w:val="ListParagraph"/>
                              <w:numPr>
                                <w:ilvl w:val="0"/>
                                <w:numId w:val="9"/>
                              </w:numPr>
                              <w:rPr>
                                <w:sz w:val="16"/>
                                <w:szCs w:val="16"/>
                              </w:rPr>
                            </w:pPr>
                            <w:r w:rsidRPr="004C0CA6">
                              <w:rPr>
                                <w:sz w:val="16"/>
                                <w:szCs w:val="16"/>
                              </w:rPr>
                              <w:t>If the above open issues are solved, the texts in the next slide should be captured in 38.101-2.</w:t>
                            </w:r>
                          </w:p>
                          <w:p w14:paraId="4591B3A2" w14:textId="77777777" w:rsidR="00A50B5A" w:rsidRPr="004C0CA6" w:rsidRDefault="00A50B5A" w:rsidP="00A54E35">
                            <w:pPr>
                              <w:pStyle w:val="ListParagraph"/>
                              <w:numPr>
                                <w:ilvl w:val="0"/>
                                <w:numId w:val="9"/>
                              </w:numPr>
                              <w:rPr>
                                <w:sz w:val="16"/>
                                <w:szCs w:val="16"/>
                              </w:rPr>
                            </w:pPr>
                            <w:r w:rsidRPr="004C0CA6">
                              <w:rPr>
                                <w:sz w:val="16"/>
                                <w:szCs w:val="16"/>
                              </w:rPr>
                              <w:t>Which requirement needs to be specified for PC1, PC2 and PC4</w:t>
                            </w:r>
                          </w:p>
                          <w:p w14:paraId="01A536FB" w14:textId="77777777" w:rsidR="00A50B5A" w:rsidRPr="00420294" w:rsidRDefault="00A50B5A" w:rsidP="00A54E35">
                            <w:pPr>
                              <w:pStyle w:val="ListParagraph"/>
                              <w:numPr>
                                <w:ilvl w:val="0"/>
                                <w:numId w:val="0"/>
                              </w:numPr>
                              <w:ind w:left="36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C2F8A1" id="Text Box 10" o:spid="_x0000_s1030" type="#_x0000_t202" style="width:452.5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" filled="f" strokeweight=".5pt">
                <v:textbox style="mso-fit-shape-to-text:t">
                  <w:txbxContent>
                    <w:p w14:paraId="227A9456" w14:textId="77777777" w:rsidR="00A50B5A" w:rsidRPr="004C0CA6" w:rsidRDefault="00A50B5A" w:rsidP="00A54E35">
                      <w:pPr>
                        <w:rPr>
                          <w:rFonts w:eastAsia="Calibri"/>
                          <w:sz w:val="16"/>
                          <w:szCs w:val="16"/>
                        </w:rPr>
                      </w:pPr>
                      <w:r w:rsidRPr="004C0CA6">
                        <w:rPr>
                          <w:rFonts w:eastAsia="Calibri"/>
                          <w:sz w:val="16"/>
                          <w:szCs w:val="16"/>
                        </w:rPr>
                        <w:t>The following open issues need to be addressed in RAN4 #89:</w:t>
                      </w:r>
                    </w:p>
                    <w:p w14:paraId="5399741E" w14:textId="77777777" w:rsidR="00A50B5A" w:rsidRPr="004C0CA6" w:rsidRDefault="00A50B5A" w:rsidP="00A54E35">
                      <w:pPr>
                        <w:pStyle w:val="ListParagraph"/>
                        <w:numPr>
                          <w:ilvl w:val="0"/>
                          <w:numId w:val="9"/>
                        </w:numPr>
                        <w:rPr>
                          <w:sz w:val="16"/>
                          <w:szCs w:val="16"/>
                        </w:rPr>
                      </w:pPr>
                      <w:r w:rsidRPr="004C0CA6">
                        <w:rPr>
                          <w:sz w:val="16"/>
                          <w:szCs w:val="16"/>
                        </w:rPr>
                        <w:t xml:space="preserve">DL measurement signals </w:t>
                      </w:r>
                    </w:p>
                    <w:p w14:paraId="41088AAD" w14:textId="77777777" w:rsidR="00A50B5A" w:rsidRPr="004C0CA6" w:rsidRDefault="00A50B5A" w:rsidP="00A54E35">
                      <w:pPr>
                        <w:pStyle w:val="ListParagraph"/>
                        <w:numPr>
                          <w:ilvl w:val="1"/>
                          <w:numId w:val="9"/>
                        </w:numPr>
                        <w:rPr>
                          <w:sz w:val="16"/>
                          <w:szCs w:val="16"/>
                        </w:rPr>
                      </w:pPr>
                      <w:r w:rsidRPr="004C0CA6">
                        <w:rPr>
                          <w:sz w:val="16"/>
                          <w:szCs w:val="16"/>
                        </w:rPr>
                        <w:t>If DL measurement signals need to specify in RAN4 or RAN5 specifications</w:t>
                      </w:r>
                    </w:p>
                    <w:p w14:paraId="7FBCD846" w14:textId="77777777" w:rsidR="00A50B5A" w:rsidRPr="004C0CA6" w:rsidRDefault="00A50B5A" w:rsidP="00A54E35">
                      <w:pPr>
                        <w:pStyle w:val="ListParagraph"/>
                        <w:numPr>
                          <w:ilvl w:val="1"/>
                          <w:numId w:val="9"/>
                        </w:numPr>
                        <w:rPr>
                          <w:sz w:val="16"/>
                          <w:szCs w:val="16"/>
                        </w:rPr>
                      </w:pPr>
                      <w:r w:rsidRPr="004C0CA6">
                        <w:rPr>
                          <w:sz w:val="16"/>
                          <w:szCs w:val="16"/>
                        </w:rPr>
                        <w:t xml:space="preserve">Which DL measurement signals (SSB and/or CSI-RS) should be specified </w:t>
                      </w:r>
                    </w:p>
                    <w:p w14:paraId="0AC1F5EF" w14:textId="77777777" w:rsidR="00A50B5A" w:rsidRPr="004C0CA6" w:rsidRDefault="00A50B5A" w:rsidP="00A54E35">
                      <w:pPr>
                        <w:pStyle w:val="ListParagraph"/>
                        <w:numPr>
                          <w:ilvl w:val="0"/>
                          <w:numId w:val="9"/>
                        </w:numPr>
                        <w:rPr>
                          <w:sz w:val="16"/>
                          <w:szCs w:val="16"/>
                        </w:rPr>
                      </w:pPr>
                      <w:r w:rsidRPr="004C0CA6">
                        <w:rPr>
                          <w:sz w:val="16"/>
                          <w:szCs w:val="16"/>
                        </w:rPr>
                        <w:t>SRS</w:t>
                      </w:r>
                    </w:p>
                    <w:p w14:paraId="4E049915" w14:textId="77777777" w:rsidR="00A50B5A" w:rsidRPr="004C0CA6" w:rsidRDefault="00A50B5A" w:rsidP="00A54E35">
                      <w:pPr>
                        <w:pStyle w:val="ListParagraph"/>
                        <w:numPr>
                          <w:ilvl w:val="1"/>
                          <w:numId w:val="9"/>
                        </w:numPr>
                        <w:rPr>
                          <w:sz w:val="16"/>
                          <w:szCs w:val="16"/>
                        </w:rPr>
                      </w:pPr>
                      <w:r w:rsidRPr="004C0CA6">
                        <w:rPr>
                          <w:sz w:val="16"/>
                          <w:szCs w:val="16"/>
                        </w:rPr>
                        <w:t>whether clarification on SRS configuration used in the BC test is needed in RAN4 or RAN5 specs</w:t>
                      </w:r>
                    </w:p>
                    <w:p w14:paraId="21718A81" w14:textId="77777777" w:rsidR="00A50B5A" w:rsidRPr="004C0CA6" w:rsidRDefault="00A50B5A" w:rsidP="00A54E35">
                      <w:pPr>
                        <w:pStyle w:val="ListParagraph"/>
                        <w:numPr>
                          <w:ilvl w:val="0"/>
                          <w:numId w:val="9"/>
                        </w:numPr>
                        <w:rPr>
                          <w:sz w:val="16"/>
                          <w:szCs w:val="16"/>
                        </w:rPr>
                      </w:pPr>
                      <w:r w:rsidRPr="004C0CA6">
                        <w:rPr>
                          <w:sz w:val="16"/>
                          <w:szCs w:val="16"/>
                        </w:rPr>
                        <w:t>A clarification on polarization of DL signals used by TE should be included in a recommendation to RAN5</w:t>
                      </w:r>
                    </w:p>
                    <w:p w14:paraId="1BDB4278" w14:textId="77777777" w:rsidR="00A50B5A" w:rsidRPr="004C0CA6" w:rsidRDefault="00A50B5A" w:rsidP="00A54E35">
                      <w:pPr>
                        <w:pStyle w:val="ListParagraph"/>
                        <w:numPr>
                          <w:ilvl w:val="0"/>
                          <w:numId w:val="9"/>
                        </w:numPr>
                        <w:rPr>
                          <w:sz w:val="16"/>
                          <w:szCs w:val="16"/>
                        </w:rPr>
                      </w:pPr>
                      <w:r w:rsidRPr="004C0CA6">
                        <w:rPr>
                          <w:sz w:val="16"/>
                          <w:szCs w:val="16"/>
                        </w:rPr>
                        <w:t>If the above open issues are solved, the texts in the next slide should be captured in 38.101-2.</w:t>
                      </w:r>
                    </w:p>
                    <w:p w14:paraId="4591B3A2" w14:textId="77777777" w:rsidR="00A50B5A" w:rsidRPr="004C0CA6" w:rsidRDefault="00A50B5A" w:rsidP="00A54E35">
                      <w:pPr>
                        <w:pStyle w:val="ListParagraph"/>
                        <w:numPr>
                          <w:ilvl w:val="0"/>
                          <w:numId w:val="9"/>
                        </w:numPr>
                        <w:rPr>
                          <w:sz w:val="16"/>
                          <w:szCs w:val="16"/>
                        </w:rPr>
                      </w:pPr>
                      <w:r w:rsidRPr="004C0CA6">
                        <w:rPr>
                          <w:sz w:val="16"/>
                          <w:szCs w:val="16"/>
                        </w:rPr>
                        <w:t>Which requirement needs to be specified for PC1, PC2 and PC4</w:t>
                      </w:r>
                    </w:p>
                    <w:p w14:paraId="01A536FB" w14:textId="77777777" w:rsidR="00A50B5A" w:rsidRPr="00420294" w:rsidRDefault="00A50B5A" w:rsidP="00A54E35">
                      <w:pPr>
                        <w:pStyle w:val="ListParagraph"/>
                        <w:numPr>
                          <w:ilvl w:val="0"/>
                          <w:numId w:val="0"/>
                        </w:numPr>
                        <w:ind w:left="360"/>
                        <w:rPr>
                          <w:sz w:val="16"/>
                          <w:szCs w:val="16"/>
                        </w:rPr>
                      </w:pPr>
                    </w:p>
                  </w:txbxContent>
                </v:textbox>
                <w10:anchorlock/>
              </v:shape>
            </w:pict>
          </mc:Fallback>
        </mc:AlternateContent>
      </w:r>
    </w:p>
    <w:p w14:paraId="56670CB2" w14:textId="38E7134D" w:rsidR="00A54E35" w:rsidRPr="00BB582F" w:rsidRDefault="006A0179" w:rsidP="00A54E35">
      <w:pPr>
        <w:pStyle w:val="Heading2"/>
        <w:rPr>
          <w:rFonts w:eastAsia="SimSun"/>
        </w:rPr>
      </w:pPr>
      <w:r>
        <w:rPr>
          <w:rFonts w:eastAsia="SimSun"/>
        </w:rPr>
        <w:t xml:space="preserve">A Possible Plan for Rel. 15 </w:t>
      </w:r>
    </w:p>
    <w:p w14:paraId="4A5EE74C" w14:textId="5EC60F3F" w:rsidR="00A54E35" w:rsidRDefault="00A54E35" w:rsidP="00A54E35">
      <w:pPr>
        <w:rPr>
          <w:rFonts w:eastAsia="SimSun"/>
        </w:rPr>
      </w:pPr>
      <w:r>
        <w:rPr>
          <w:rFonts w:eastAsia="SimSun"/>
        </w:rPr>
        <w:t xml:space="preserve">In our view, UE vendors have a clear </w:t>
      </w:r>
      <w:r w:rsidR="00E04D74">
        <w:rPr>
          <w:rFonts w:eastAsia="SimSun"/>
        </w:rPr>
        <w:t>understanding</w:t>
      </w:r>
      <w:r>
        <w:rPr>
          <w:rFonts w:eastAsia="SimSun"/>
        </w:rPr>
        <w:t xml:space="preserve"> if their devices support beam correspondence based on the definition given </w:t>
      </w:r>
      <w:r w:rsidR="00E04D74">
        <w:rPr>
          <w:rFonts w:eastAsia="SimSun"/>
        </w:rPr>
        <w:t>by</w:t>
      </w:r>
      <w:r>
        <w:rPr>
          <w:rFonts w:eastAsia="SimSun"/>
        </w:rPr>
        <w:t xml:space="preserve"> RAN1 in [13]. Although the definition of the </w:t>
      </w:r>
      <w:r w:rsidR="00E04D74">
        <w:rPr>
          <w:rFonts w:eastAsia="SimSun"/>
        </w:rPr>
        <w:t>core RF</w:t>
      </w:r>
      <w:r>
        <w:rPr>
          <w:rFonts w:eastAsia="SimSun"/>
        </w:rPr>
        <w:t xml:space="preserve"> requirement is</w:t>
      </w:r>
      <w:r w:rsidR="00B36FA5">
        <w:rPr>
          <w:rFonts w:eastAsia="SimSun"/>
        </w:rPr>
        <w:t xml:space="preserve"> the </w:t>
      </w:r>
      <w:r>
        <w:rPr>
          <w:rFonts w:eastAsia="SimSun"/>
        </w:rPr>
        <w:t xml:space="preserve"> responsibility</w:t>
      </w:r>
      <w:r w:rsidR="00B36FA5">
        <w:rPr>
          <w:rFonts w:eastAsia="SimSun"/>
        </w:rPr>
        <w:t xml:space="preserve"> of RAN4</w:t>
      </w:r>
      <w:r>
        <w:rPr>
          <w:rFonts w:eastAsia="SimSun"/>
        </w:rPr>
        <w:t>, the general definition used in RAN1 discussions is given below per [13]:</w:t>
      </w:r>
    </w:p>
    <w:p w14:paraId="35DC3842" w14:textId="77777777" w:rsidR="00A54E35" w:rsidRDefault="00A54E35" w:rsidP="00A54E35">
      <w:pPr>
        <w:rPr>
          <w:rFonts w:eastAsia="SimSun"/>
        </w:rPr>
      </w:pPr>
    </w:p>
    <w:p w14:paraId="5C671A29" w14:textId="77777777" w:rsidR="00A54E35" w:rsidRDefault="00A54E35" w:rsidP="00A54E35">
      <w:pPr>
        <w:rPr>
          <w:rFonts w:eastAsia="SimSun"/>
        </w:rPr>
      </w:pPr>
      <w:r w:rsidRPr="00A81690">
        <w:rPr>
          <w:noProof/>
          <w:lang w:eastAsia="ja-JP"/>
        </w:rPr>
        <w:lastRenderedPageBreak/>
        <mc:AlternateContent>
          <mc:Choice Requires="wps">
            <w:drawing>
              <wp:inline distT="0" distB="0" distL="0" distR="0" wp14:anchorId="4557E099" wp14:editId="575035F5">
                <wp:extent cx="6120765" cy="2058606"/>
                <wp:effectExtent l="0" t="0" r="133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58606"/>
                        </a:xfrm>
                        <a:prstGeom prst="rect">
                          <a:avLst/>
                        </a:prstGeom>
                        <a:solidFill>
                          <a:srgbClr val="FFFFFF"/>
                        </a:solidFill>
                        <a:ln w="9525">
                          <a:solidFill>
                            <a:srgbClr val="000000"/>
                          </a:solidFill>
                          <a:miter lim="800000"/>
                          <a:headEnd/>
                          <a:tailEnd/>
                        </a:ln>
                      </wps:spPr>
                      <wps:txbx>
                        <w:txbxContent>
                          <w:p w14:paraId="3A3AE897" w14:textId="77777777" w:rsidR="00A50B5A" w:rsidRPr="00035F63" w:rsidRDefault="00A50B5A" w:rsidP="00A54E35">
                            <w:pPr>
                              <w:rPr>
                                <w:rFonts w:eastAsia="MS Mincho"/>
                                <w:highlight w:val="darkYellow"/>
                                <w:lang w:eastAsia="ja-JP"/>
                              </w:rPr>
                            </w:pPr>
                            <w:r w:rsidRPr="00035F63">
                              <w:rPr>
                                <w:rFonts w:eastAsia="MS Mincho"/>
                                <w:highlight w:val="darkYellow"/>
                                <w:lang w:eastAsia="ja-JP"/>
                              </w:rPr>
                              <w:t>Working assumption:</w:t>
                            </w:r>
                          </w:p>
                          <w:p w14:paraId="00F9C58C"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rPr>
                              <w:t>The followings are defined as Tx/Rx beam correspondence at TRP and UE :</w:t>
                            </w:r>
                          </w:p>
                          <w:p w14:paraId="091C3EE4"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bCs/>
                              </w:rPr>
                              <w:t xml:space="preserve">Tx/Rx beam </w:t>
                            </w:r>
                            <w:r w:rsidRPr="000D707C">
                              <w:rPr>
                                <w:rFonts w:eastAsia="MS Mincho"/>
                              </w:rPr>
                              <w:t xml:space="preserve">correspondence </w:t>
                            </w:r>
                            <w:r w:rsidRPr="000D707C">
                              <w:rPr>
                                <w:rFonts w:eastAsia="MS Mincho"/>
                                <w:bCs/>
                              </w:rPr>
                              <w:t xml:space="preserve">at TRP holds </w:t>
                            </w:r>
                            <w:r w:rsidRPr="000D707C">
                              <w:rPr>
                                <w:rFonts w:eastAsia="MS Mincho"/>
                              </w:rPr>
                              <w:t>if at least one of the following is satisfied:</w:t>
                            </w:r>
                          </w:p>
                          <w:p w14:paraId="1BA558B2"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r w:rsidRPr="000D707C">
                              <w:rPr>
                                <w:rFonts w:eastAsia="MS Mincho"/>
                              </w:rPr>
                              <w:t>TRP is able to determine a TRP Rx beam for the uplink reception based on UE’s downlink measurement on TRP’s one or more Tx beams.</w:t>
                            </w:r>
                          </w:p>
                          <w:p w14:paraId="3148558E"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r w:rsidRPr="000D707C">
                              <w:rPr>
                                <w:rFonts w:eastAsia="MS Mincho"/>
                              </w:rPr>
                              <w:t>TRP is able to determine a TRP Tx beam for the downlink transmission based on TRP’s uplink measurement on TRP’s one or more Rx beams</w:t>
                            </w:r>
                          </w:p>
                          <w:p w14:paraId="3F070336"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bCs/>
                              </w:rPr>
                              <w:t xml:space="preserve">Tx/Rx beam </w:t>
                            </w:r>
                            <w:r w:rsidRPr="000D707C">
                              <w:rPr>
                                <w:rFonts w:eastAsia="MS Mincho"/>
                              </w:rPr>
                              <w:t xml:space="preserve">correspondence </w:t>
                            </w:r>
                            <w:r w:rsidRPr="000D707C">
                              <w:rPr>
                                <w:rFonts w:eastAsia="MS Mincho"/>
                                <w:bCs/>
                              </w:rPr>
                              <w:t xml:space="preserve">at UE holds </w:t>
                            </w:r>
                            <w:r w:rsidRPr="000D707C">
                              <w:rPr>
                                <w:rFonts w:eastAsia="MS Mincho"/>
                              </w:rPr>
                              <w:t xml:space="preserve">if at least one of the following is satisfied: </w:t>
                            </w:r>
                          </w:p>
                          <w:p w14:paraId="0B130FEA" w14:textId="77777777" w:rsidR="00A50B5A" w:rsidRPr="00A57154"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highlight w:val="yellow"/>
                              </w:rPr>
                            </w:pPr>
                            <w:r w:rsidRPr="00A57154">
                              <w:rPr>
                                <w:rFonts w:eastAsia="MS Mincho"/>
                                <w:highlight w:val="yellow"/>
                              </w:rPr>
                              <w:t>UE is able to determine a UE Tx beam for the uplink transmission based on UE’s downlink measurement on UE’s one or more Rx beams.</w:t>
                            </w:r>
                          </w:p>
                          <w:p w14:paraId="75564558"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bookmarkStart w:id="4" w:name="OLE_LINK1"/>
                            <w:bookmarkStart w:id="5" w:name="OLE_LINK2"/>
                            <w:r w:rsidRPr="000D707C">
                              <w:rPr>
                                <w:rFonts w:eastAsia="MS Mincho"/>
                              </w:rPr>
                              <w:t>UE is able to determine a UE Rx beam for the downlink reception based on TRP’s indication based on uplink measurement on UE’s one or more Tx beams.</w:t>
                            </w:r>
                            <w:bookmarkEnd w:id="4"/>
                            <w:bookmarkEnd w:id="5"/>
                          </w:p>
                          <w:p w14:paraId="09AF29CC" w14:textId="77777777" w:rsidR="00A50B5A" w:rsidRDefault="00A50B5A" w:rsidP="00A54E35">
                            <w:pPr>
                              <w:pStyle w:val="ListParagraph"/>
                              <w:numPr>
                                <w:ilvl w:val="1"/>
                                <w:numId w:val="19"/>
                              </w:numPr>
                              <w:overflowPunct w:val="0"/>
                              <w:autoSpaceDE w:val="0"/>
                              <w:autoSpaceDN w:val="0"/>
                              <w:adjustRightInd w:val="0"/>
                              <w:spacing w:after="180"/>
                              <w:contextualSpacing/>
                              <w:textAlignment w:val="baseline"/>
                              <w:rPr>
                                <w:b/>
                                <w:bCs/>
                              </w:rPr>
                            </w:pPr>
                            <w:r w:rsidRPr="000D707C">
                              <w:rPr>
                                <w:rFonts w:eastAsia="MS Mincho"/>
                              </w:rPr>
                              <w:t>More refined definition can still be discussed</w:t>
                            </w:r>
                          </w:p>
                        </w:txbxContent>
                      </wps:txbx>
                      <wps:bodyPr rot="0" vert="horz" wrap="square" lIns="91440" tIns="45720" rIns="91440" bIns="45720" anchor="t" anchorCtr="0">
                        <a:spAutoFit/>
                      </wps:bodyPr>
                    </wps:wsp>
                  </a:graphicData>
                </a:graphic>
              </wp:inline>
            </w:drawing>
          </mc:Choice>
          <mc:Fallback>
            <w:pict>
              <v:shape w14:anchorId="4557E099" id="Text Box 2" o:spid="_x0000_s1031" type="#_x0000_t202" style="width:481.95pt;height:1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">
                <v:textbox style="mso-fit-shape-to-text:t">
                  <w:txbxContent>
                    <w:p w14:paraId="3A3AE897" w14:textId="77777777" w:rsidR="00A50B5A" w:rsidRPr="00035F63" w:rsidRDefault="00A50B5A" w:rsidP="00A54E35">
                      <w:pPr>
                        <w:rPr>
                          <w:rFonts w:eastAsia="MS Mincho"/>
                          <w:highlight w:val="darkYellow"/>
                          <w:lang w:eastAsia="ja-JP"/>
                        </w:rPr>
                      </w:pPr>
                      <w:r w:rsidRPr="00035F63">
                        <w:rPr>
                          <w:rFonts w:eastAsia="MS Mincho"/>
                          <w:highlight w:val="darkYellow"/>
                          <w:lang w:eastAsia="ja-JP"/>
                        </w:rPr>
                        <w:t>Working assumption:</w:t>
                      </w:r>
                    </w:p>
                    <w:p w14:paraId="00F9C58C"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rPr>
                        <w:t>The followings are defined as Tx/Rx beam correspondence at TRP and UE :</w:t>
                      </w:r>
                    </w:p>
                    <w:p w14:paraId="091C3EE4"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bCs/>
                        </w:rPr>
                        <w:t xml:space="preserve">Tx/Rx beam </w:t>
                      </w:r>
                      <w:r w:rsidRPr="000D707C">
                        <w:rPr>
                          <w:rFonts w:eastAsia="MS Mincho"/>
                        </w:rPr>
                        <w:t xml:space="preserve">correspondence </w:t>
                      </w:r>
                      <w:r w:rsidRPr="000D707C">
                        <w:rPr>
                          <w:rFonts w:eastAsia="MS Mincho"/>
                          <w:bCs/>
                        </w:rPr>
                        <w:t xml:space="preserve">at TRP holds </w:t>
                      </w:r>
                      <w:r w:rsidRPr="000D707C">
                        <w:rPr>
                          <w:rFonts w:eastAsia="MS Mincho"/>
                        </w:rPr>
                        <w:t>if at least one of the following is satisfied:</w:t>
                      </w:r>
                    </w:p>
                    <w:p w14:paraId="1BA558B2"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r w:rsidRPr="000D707C">
                        <w:rPr>
                          <w:rFonts w:eastAsia="MS Mincho"/>
                        </w:rPr>
                        <w:t>TRP is able to determine a TRP Rx beam for the uplink reception based on UE’s downlink measurement on TRP’s one or more Tx beams.</w:t>
                      </w:r>
                    </w:p>
                    <w:p w14:paraId="3148558E"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r w:rsidRPr="000D707C">
                        <w:rPr>
                          <w:rFonts w:eastAsia="MS Mincho"/>
                        </w:rPr>
                        <w:t>TRP is able to determine a TRP Tx beam for the downlink transmission based on TRP’s uplink measurement on TRP’s one or more Rx beams</w:t>
                      </w:r>
                    </w:p>
                    <w:p w14:paraId="3F070336" w14:textId="77777777" w:rsidR="00A50B5A" w:rsidRPr="000D707C" w:rsidRDefault="00A50B5A" w:rsidP="00A54E35">
                      <w:pPr>
                        <w:pStyle w:val="ListParagraph"/>
                        <w:numPr>
                          <w:ilvl w:val="1"/>
                          <w:numId w:val="19"/>
                        </w:numPr>
                        <w:overflowPunct w:val="0"/>
                        <w:autoSpaceDE w:val="0"/>
                        <w:autoSpaceDN w:val="0"/>
                        <w:adjustRightInd w:val="0"/>
                        <w:spacing w:after="180"/>
                        <w:contextualSpacing/>
                        <w:textAlignment w:val="baseline"/>
                        <w:rPr>
                          <w:rFonts w:eastAsia="MS Mincho"/>
                        </w:rPr>
                      </w:pPr>
                      <w:r w:rsidRPr="000D707C">
                        <w:rPr>
                          <w:rFonts w:eastAsia="MS Mincho"/>
                          <w:bCs/>
                        </w:rPr>
                        <w:t xml:space="preserve">Tx/Rx beam </w:t>
                      </w:r>
                      <w:r w:rsidRPr="000D707C">
                        <w:rPr>
                          <w:rFonts w:eastAsia="MS Mincho"/>
                        </w:rPr>
                        <w:t xml:space="preserve">correspondence </w:t>
                      </w:r>
                      <w:r w:rsidRPr="000D707C">
                        <w:rPr>
                          <w:rFonts w:eastAsia="MS Mincho"/>
                          <w:bCs/>
                        </w:rPr>
                        <w:t xml:space="preserve">at UE holds </w:t>
                      </w:r>
                      <w:r w:rsidRPr="000D707C">
                        <w:rPr>
                          <w:rFonts w:eastAsia="MS Mincho"/>
                        </w:rPr>
                        <w:t xml:space="preserve">if at least one of the following is satisfied: </w:t>
                      </w:r>
                    </w:p>
                    <w:p w14:paraId="0B130FEA" w14:textId="77777777" w:rsidR="00A50B5A" w:rsidRPr="00A57154"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highlight w:val="yellow"/>
                        </w:rPr>
                      </w:pPr>
                      <w:r w:rsidRPr="00A57154">
                        <w:rPr>
                          <w:rFonts w:eastAsia="MS Mincho"/>
                          <w:highlight w:val="yellow"/>
                        </w:rPr>
                        <w:t>UE is able to determine a UE Tx beam for the uplink transmission based on UE’s downlink measurement on UE’s one or more Rx beams.</w:t>
                      </w:r>
                    </w:p>
                    <w:p w14:paraId="75564558" w14:textId="77777777" w:rsidR="00A50B5A" w:rsidRPr="000D707C" w:rsidRDefault="00A50B5A" w:rsidP="00A54E35">
                      <w:pPr>
                        <w:pStyle w:val="ListParagraph"/>
                        <w:numPr>
                          <w:ilvl w:val="2"/>
                          <w:numId w:val="19"/>
                        </w:numPr>
                        <w:overflowPunct w:val="0"/>
                        <w:autoSpaceDE w:val="0"/>
                        <w:autoSpaceDN w:val="0"/>
                        <w:adjustRightInd w:val="0"/>
                        <w:spacing w:after="180"/>
                        <w:contextualSpacing/>
                        <w:textAlignment w:val="baseline"/>
                        <w:rPr>
                          <w:rFonts w:eastAsia="MS Mincho"/>
                        </w:rPr>
                      </w:pPr>
                      <w:bookmarkStart w:id="6" w:name="OLE_LINK1"/>
                      <w:bookmarkStart w:id="7" w:name="OLE_LINK2"/>
                      <w:r w:rsidRPr="000D707C">
                        <w:rPr>
                          <w:rFonts w:eastAsia="MS Mincho"/>
                        </w:rPr>
                        <w:t>UE is able to determine a UE Rx beam for the downlink reception based on TRP’s indication based on uplink measurement on UE’s one or more Tx beams.</w:t>
                      </w:r>
                      <w:bookmarkEnd w:id="6"/>
                      <w:bookmarkEnd w:id="7"/>
                    </w:p>
                    <w:p w14:paraId="09AF29CC" w14:textId="77777777" w:rsidR="00A50B5A" w:rsidRDefault="00A50B5A" w:rsidP="00A54E35">
                      <w:pPr>
                        <w:pStyle w:val="ListParagraph"/>
                        <w:numPr>
                          <w:ilvl w:val="1"/>
                          <w:numId w:val="19"/>
                        </w:numPr>
                        <w:overflowPunct w:val="0"/>
                        <w:autoSpaceDE w:val="0"/>
                        <w:autoSpaceDN w:val="0"/>
                        <w:adjustRightInd w:val="0"/>
                        <w:spacing w:after="180"/>
                        <w:contextualSpacing/>
                        <w:textAlignment w:val="baseline"/>
                        <w:rPr>
                          <w:b/>
                          <w:bCs/>
                        </w:rPr>
                      </w:pPr>
                      <w:r w:rsidRPr="000D707C">
                        <w:rPr>
                          <w:rFonts w:eastAsia="MS Mincho"/>
                        </w:rPr>
                        <w:t>More refined definition can still be discussed</w:t>
                      </w:r>
                    </w:p>
                  </w:txbxContent>
                </v:textbox>
                <w10:anchorlock/>
              </v:shape>
            </w:pict>
          </mc:Fallback>
        </mc:AlternateContent>
      </w:r>
    </w:p>
    <w:p w14:paraId="377E1C92" w14:textId="77777777" w:rsidR="00E04D74" w:rsidRDefault="00E04D74" w:rsidP="00A54E35">
      <w:pPr>
        <w:rPr>
          <w:rFonts w:eastAsia="SimSun"/>
        </w:rPr>
      </w:pPr>
    </w:p>
    <w:p w14:paraId="7A637D18" w14:textId="1F13BB9D" w:rsidR="00A54E35" w:rsidRDefault="00A54E35" w:rsidP="00A54E35">
      <w:pPr>
        <w:rPr>
          <w:rFonts w:eastAsia="SimSun"/>
        </w:rPr>
      </w:pPr>
      <w:r>
        <w:rPr>
          <w:rFonts w:eastAsia="SimSun"/>
        </w:rPr>
        <w:t>As shown in the highlighted text above, the intention of the beam correspondence for UE</w:t>
      </w:r>
      <w:r w:rsidR="00E04D74">
        <w:rPr>
          <w:rFonts w:eastAsia="SimSun"/>
        </w:rPr>
        <w:t xml:space="preserve"> is</w:t>
      </w:r>
      <w:r>
        <w:rPr>
          <w:rFonts w:eastAsia="SimSun"/>
        </w:rPr>
        <w:t xml:space="preserve"> to determine a suitable UL beam from DL measurements without network assistance. When UE supports BC, the network </w:t>
      </w:r>
      <w:r>
        <w:rPr>
          <w:rFonts w:eastAsia="SimSun"/>
        </w:rPr>
        <w:t xml:space="preserve">won’t need to make UE to sweep its UL beams and expects the UE to transmit in the corresponding UL beam. It is therefore understood that </w:t>
      </w:r>
      <w:r>
        <w:rPr>
          <w:rFonts w:eastAsia="SimSun"/>
        </w:rPr>
        <w:t xml:space="preserve">the UL transmission will be broken and UE will face </w:t>
      </w:r>
      <w:r>
        <w:rPr>
          <w:rFonts w:eastAsia="SimSun"/>
        </w:rPr>
        <w:t>severe</w:t>
      </w:r>
      <w:r>
        <w:rPr>
          <w:rFonts w:eastAsia="SimSun"/>
        </w:rPr>
        <w:t xml:space="preserve"> consequences if it </w:t>
      </w:r>
      <w:r>
        <w:rPr>
          <w:rFonts w:eastAsia="SimSun"/>
        </w:rPr>
        <w:t>claims that it supports beam correspondence but do</w:t>
      </w:r>
      <w:r w:rsidR="00E04D74">
        <w:rPr>
          <w:rFonts w:eastAsia="SimSun"/>
        </w:rPr>
        <w:t>es</w:t>
      </w:r>
      <w:r>
        <w:rPr>
          <w:rFonts w:eastAsia="SimSun"/>
        </w:rPr>
        <w:t xml:space="preserve">n’t </w:t>
      </w:r>
      <w:r w:rsidR="00E04D74">
        <w:rPr>
          <w:rFonts w:eastAsia="SimSun"/>
        </w:rPr>
        <w:t>choose</w:t>
      </w:r>
      <w:r>
        <w:rPr>
          <w:rFonts w:eastAsia="SimSun"/>
        </w:rPr>
        <w:t xml:space="preserve"> the corresponding UL beam</w:t>
      </w:r>
      <w:r w:rsidR="00E04D74">
        <w:rPr>
          <w:rFonts w:eastAsia="SimSun"/>
        </w:rPr>
        <w:t>.</w:t>
      </w:r>
      <w:r>
        <w:rPr>
          <w:rFonts w:eastAsia="SimSun"/>
        </w:rPr>
        <w:t xml:space="preserve"> </w:t>
      </w:r>
      <w:r w:rsidR="00E04D74">
        <w:rPr>
          <w:rFonts w:eastAsia="SimSun"/>
        </w:rPr>
        <w:t xml:space="preserve">It is because </w:t>
      </w:r>
      <w:r>
        <w:rPr>
          <w:rFonts w:eastAsia="SimSun"/>
        </w:rPr>
        <w:t>the gNB</w:t>
      </w:r>
      <w:r>
        <w:rPr>
          <w:rFonts w:eastAsia="SimSun"/>
        </w:rPr>
        <w:t xml:space="preserve"> expects to receive the UL message on a particular beam </w:t>
      </w:r>
      <w:r>
        <w:rPr>
          <w:rFonts w:eastAsia="SimSun"/>
        </w:rPr>
        <w:t>and UL transmissions on other beams won’t be received successfully.</w:t>
      </w:r>
    </w:p>
    <w:p w14:paraId="6EB0F093" w14:textId="75823EE5" w:rsidR="00A54E35" w:rsidRDefault="00A54E35" w:rsidP="00A54E35">
      <w:pPr>
        <w:rPr>
          <w:rFonts w:eastAsia="SimSun"/>
        </w:rPr>
      </w:pPr>
    </w:p>
    <w:p w14:paraId="20B3C4E3" w14:textId="53F3BC4D" w:rsidR="00B36FA5" w:rsidRDefault="00B36FA5" w:rsidP="00A54E35">
      <w:pPr>
        <w:rPr>
          <w:rFonts w:eastAsia="SimSun"/>
        </w:rPr>
      </w:pPr>
      <w:r>
        <w:rPr>
          <w:rFonts w:eastAsia="SimSun"/>
          <w:b/>
        </w:rPr>
        <w:t>Observation</w:t>
      </w:r>
      <w:r w:rsidRPr="001543B3">
        <w:rPr>
          <w:rFonts w:eastAsia="SimSun"/>
          <w:b/>
        </w:rPr>
        <w:t xml:space="preserve"> 1</w:t>
      </w:r>
      <w:r>
        <w:rPr>
          <w:rFonts w:eastAsia="SimSun"/>
        </w:rPr>
        <w:t xml:space="preserve">: UE vendors have a clear view if their UEs can </w:t>
      </w:r>
      <w:r>
        <w:rPr>
          <w:rFonts w:eastAsia="SimSun"/>
        </w:rPr>
        <w:t>successfully find a corresponding UL beam based on DL measurements.</w:t>
      </w:r>
    </w:p>
    <w:p w14:paraId="4E043FAE" w14:textId="77777777" w:rsidR="00B36FA5" w:rsidRDefault="00B36FA5" w:rsidP="00A54E35">
      <w:pPr>
        <w:rPr>
          <w:rFonts w:eastAsia="SimSun"/>
          <w:b/>
        </w:rPr>
      </w:pPr>
    </w:p>
    <w:p w14:paraId="430432A4" w14:textId="543E9A97" w:rsidR="00A54E35" w:rsidRDefault="00A54E35" w:rsidP="00A54E35">
      <w:pPr>
        <w:rPr>
          <w:rFonts w:eastAsia="SimSun"/>
        </w:rPr>
      </w:pPr>
      <w:r>
        <w:rPr>
          <w:rFonts w:eastAsia="SimSun"/>
          <w:b/>
        </w:rPr>
        <w:t>Observation</w:t>
      </w:r>
      <w:r w:rsidRPr="001543B3">
        <w:rPr>
          <w:rFonts w:eastAsia="SimSun"/>
          <w:b/>
        </w:rPr>
        <w:t xml:space="preserve"> </w:t>
      </w:r>
      <w:r w:rsidR="00B36FA5">
        <w:rPr>
          <w:rFonts w:eastAsia="SimSun"/>
          <w:b/>
        </w:rPr>
        <w:t>2</w:t>
      </w:r>
      <w:r>
        <w:rPr>
          <w:rFonts w:eastAsia="SimSun"/>
        </w:rPr>
        <w:t xml:space="preserve">: </w:t>
      </w:r>
      <w:r>
        <w:rPr>
          <w:rFonts w:eastAsia="SimSun"/>
        </w:rPr>
        <w:t>If a UE claims that it supports beam correspondence but can’t find the corresponding UL beam, its UL transmissions will fail and U</w:t>
      </w:r>
      <w:r w:rsidR="00E04D74">
        <w:rPr>
          <w:rFonts w:eastAsia="SimSun"/>
        </w:rPr>
        <w:t>E</w:t>
      </w:r>
      <w:r>
        <w:rPr>
          <w:rFonts w:eastAsia="SimSun"/>
        </w:rPr>
        <w:t xml:space="preserve"> will face severe consequences including UL </w:t>
      </w:r>
      <w:r>
        <w:rPr>
          <w:rFonts w:eastAsia="SimSun"/>
        </w:rPr>
        <w:t>throughput loss.</w:t>
      </w:r>
    </w:p>
    <w:p w14:paraId="5A466481" w14:textId="77777777" w:rsidR="00B36FA5" w:rsidRDefault="00B36FA5" w:rsidP="00A54E35">
      <w:pPr>
        <w:rPr>
          <w:rFonts w:eastAsia="SimSun"/>
        </w:rPr>
      </w:pPr>
    </w:p>
    <w:p w14:paraId="79949C4F" w14:textId="79E0EECB" w:rsidR="00A50B5A" w:rsidRDefault="009D6A77" w:rsidP="00A54E35">
      <w:pPr>
        <w:rPr>
          <w:rFonts w:eastAsia="SimSun"/>
        </w:rPr>
      </w:pPr>
      <w:r w:rsidRPr="00E04D74">
        <w:rPr>
          <w:rFonts w:eastAsia="SimSun"/>
        </w:rPr>
        <w:t xml:space="preserve">We </w:t>
      </w:r>
      <w:r w:rsidR="00E04D74" w:rsidRPr="00F64319">
        <w:rPr>
          <w:rFonts w:eastAsia="SimSun"/>
        </w:rPr>
        <w:t>therefore understand</w:t>
      </w:r>
      <w:r w:rsidRPr="00E04D74">
        <w:rPr>
          <w:rFonts w:eastAsia="SimSun"/>
        </w:rPr>
        <w:t xml:space="preserve"> that it is in the best interest of the UE to support beam correspondence and </w:t>
      </w:r>
      <w:r w:rsidRPr="00F64319">
        <w:rPr>
          <w:rFonts w:eastAsia="SimSun"/>
        </w:rPr>
        <w:t>as explained in observations above</w:t>
      </w:r>
      <w:r w:rsidRPr="00F64319">
        <w:rPr>
          <w:rFonts w:eastAsia="SimSun"/>
        </w:rPr>
        <w:t>,</w:t>
      </w:r>
      <w:r w:rsidRPr="00F64319">
        <w:rPr>
          <w:rFonts w:eastAsia="SimSun"/>
        </w:rPr>
        <w:t xml:space="preserve"> </w:t>
      </w:r>
      <w:r w:rsidRPr="00F64319">
        <w:rPr>
          <w:rFonts w:eastAsia="SimSun"/>
        </w:rPr>
        <w:t xml:space="preserve">if the </w:t>
      </w:r>
      <w:r w:rsidRPr="00F64319">
        <w:rPr>
          <w:rFonts w:eastAsia="SimSun"/>
        </w:rPr>
        <w:t xml:space="preserve">UE </w:t>
      </w:r>
      <w:r w:rsidRPr="00F64319">
        <w:rPr>
          <w:rFonts w:eastAsia="SimSun"/>
        </w:rPr>
        <w:t xml:space="preserve">doesn’t support beam correspondence it </w:t>
      </w:r>
      <w:r w:rsidRPr="00F64319">
        <w:rPr>
          <w:rFonts w:eastAsia="SimSun"/>
        </w:rPr>
        <w:t xml:space="preserve">has to </w:t>
      </w:r>
      <w:r w:rsidRPr="00F64319">
        <w:rPr>
          <w:rFonts w:eastAsia="SimSun"/>
        </w:rPr>
        <w:t>clearly</w:t>
      </w:r>
      <w:r w:rsidRPr="00F64319">
        <w:rPr>
          <w:rFonts w:eastAsia="SimSun"/>
        </w:rPr>
        <w:t xml:space="preserve"> inform</w:t>
      </w:r>
      <w:r w:rsidRPr="00F64319">
        <w:rPr>
          <w:rFonts w:eastAsia="SimSun"/>
        </w:rPr>
        <w:t xml:space="preserve"> the network</w:t>
      </w:r>
      <w:r w:rsidRPr="00F64319">
        <w:rPr>
          <w:rFonts w:eastAsia="SimSun"/>
        </w:rPr>
        <w:t xml:space="preserve"> </w:t>
      </w:r>
      <w:r w:rsidRPr="00F64319">
        <w:rPr>
          <w:rFonts w:eastAsia="SimSun"/>
        </w:rPr>
        <w:t>or its uplink will be broken</w:t>
      </w:r>
      <w:r w:rsidRPr="00F64319">
        <w:rPr>
          <w:rFonts w:eastAsia="SimSun"/>
        </w:rPr>
        <w:t xml:space="preserve">. </w:t>
      </w:r>
      <w:r w:rsidR="00B36FA5" w:rsidRPr="00F64319">
        <w:rPr>
          <w:rFonts w:eastAsia="SimSun"/>
        </w:rPr>
        <w:t>Noting</w:t>
      </w:r>
      <w:r w:rsidR="00B36FA5" w:rsidRPr="00F64319">
        <w:rPr>
          <w:rFonts w:eastAsia="SimSun"/>
        </w:rPr>
        <w:t xml:space="preserve"> th</w:t>
      </w:r>
      <w:r w:rsidR="00B36FA5" w:rsidRPr="00F64319">
        <w:rPr>
          <w:rFonts w:eastAsia="SimSun"/>
        </w:rPr>
        <w:t xml:space="preserve">e observations above and </w:t>
      </w:r>
      <w:r w:rsidR="009E6FF0" w:rsidRPr="00F64319">
        <w:rPr>
          <w:rFonts w:eastAsia="SimSun"/>
        </w:rPr>
        <w:t xml:space="preserve">the fact that RAN4 has agreed to </w:t>
      </w:r>
      <w:r w:rsidR="00A50B5A" w:rsidRPr="00F64319">
        <w:rPr>
          <w:rFonts w:eastAsia="SimSun"/>
        </w:rPr>
        <w:t xml:space="preserve">revisit the beam correspondence requirement in Rel. 16 per [5], </w:t>
      </w:r>
      <w:r w:rsidR="00A50B5A" w:rsidRPr="00F64319">
        <w:rPr>
          <w:rFonts w:eastAsia="SimSun"/>
        </w:rPr>
        <w:t>we prefer to avoid specifying an unfin</w:t>
      </w:r>
      <w:r w:rsidR="00A50B5A" w:rsidRPr="00F64319">
        <w:rPr>
          <w:rFonts w:eastAsia="SimSun"/>
        </w:rPr>
        <w:t xml:space="preserve">ished requirement in Rel. 15. We therefore suggest RAN4 to defer the definition of the </w:t>
      </w:r>
      <w:r w:rsidR="003A1B9B" w:rsidRPr="00F64319">
        <w:rPr>
          <w:rFonts w:eastAsia="SimSun"/>
        </w:rPr>
        <w:t xml:space="preserve">core RF requirement for </w:t>
      </w:r>
      <w:r w:rsidR="00A50B5A" w:rsidRPr="00F64319">
        <w:rPr>
          <w:rFonts w:eastAsia="SimSun"/>
        </w:rPr>
        <w:t>beam correspondence to Rel. 16.</w:t>
      </w:r>
      <w:r w:rsidRPr="00F64319">
        <w:rPr>
          <w:rFonts w:eastAsia="SimSun"/>
        </w:rPr>
        <w:t xml:space="preserve"> </w:t>
      </w:r>
      <w:r w:rsidR="00A50B5A" w:rsidRPr="00F64319">
        <w:rPr>
          <w:rFonts w:eastAsia="SimSun"/>
        </w:rPr>
        <w:t xml:space="preserve">We also note that regardless the decision, UEs </w:t>
      </w:r>
      <w:r w:rsidR="00A50B5A" w:rsidRPr="00F64319">
        <w:rPr>
          <w:rFonts w:eastAsia="SimSun"/>
        </w:rPr>
        <w:t>are expected to</w:t>
      </w:r>
      <w:r w:rsidR="00A50B5A" w:rsidRPr="00F64319">
        <w:rPr>
          <w:rFonts w:eastAsia="SimSun"/>
        </w:rPr>
        <w:t xml:space="preserve"> </w:t>
      </w:r>
      <w:r w:rsidR="00A50B5A" w:rsidRPr="00F64319">
        <w:rPr>
          <w:rFonts w:eastAsia="SimSun"/>
        </w:rPr>
        <w:t>support</w:t>
      </w:r>
      <w:r w:rsidR="00A50B5A" w:rsidRPr="00F64319">
        <w:rPr>
          <w:rFonts w:eastAsia="SimSun"/>
        </w:rPr>
        <w:t xml:space="preserve"> the spherical coverage and peak EIRP </w:t>
      </w:r>
      <w:r w:rsidR="00A50B5A" w:rsidRPr="00F64319">
        <w:rPr>
          <w:rFonts w:eastAsia="SimSun"/>
        </w:rPr>
        <w:t xml:space="preserve">requirements </w:t>
      </w:r>
      <w:r w:rsidR="00A50B5A" w:rsidRPr="00F64319">
        <w:rPr>
          <w:rFonts w:eastAsia="SimSun"/>
        </w:rPr>
        <w:t>in Rel. 15</w:t>
      </w:r>
      <w:r w:rsidRPr="00F64319">
        <w:rPr>
          <w:rFonts w:eastAsia="SimSun"/>
        </w:rPr>
        <w:t xml:space="preserve"> and deferring the decision on core RF requirement will have no impact on the network performance</w:t>
      </w:r>
      <w:r w:rsidR="00E04D74">
        <w:rPr>
          <w:rFonts w:eastAsia="SimSun"/>
        </w:rPr>
        <w:t xml:space="preserve"> as it is in the best interest of the UE to correctly inform the network about its capability on supporting beam correspondence</w:t>
      </w:r>
      <w:r w:rsidR="00A50B5A" w:rsidRPr="00E04D74">
        <w:rPr>
          <w:rFonts w:eastAsia="SimSun"/>
        </w:rPr>
        <w:t>.</w:t>
      </w:r>
      <w:r w:rsidR="00A50B5A" w:rsidRPr="00E04D74">
        <w:rPr>
          <w:rFonts w:eastAsia="SimSun"/>
        </w:rPr>
        <w:t xml:space="preserve"> </w:t>
      </w:r>
      <w:r w:rsidR="00A50B5A" w:rsidRPr="00E04D74">
        <w:rPr>
          <w:rFonts w:eastAsia="SimSun"/>
        </w:rPr>
        <w:t>If RAN4</w:t>
      </w:r>
      <w:r w:rsidR="00A50B5A">
        <w:rPr>
          <w:rFonts w:eastAsia="SimSun"/>
        </w:rPr>
        <w:t xml:space="preserve"> agrees to defer the </w:t>
      </w:r>
      <w:r w:rsidR="003A1B9B">
        <w:rPr>
          <w:rFonts w:eastAsia="SimSun"/>
        </w:rPr>
        <w:t>core RF</w:t>
      </w:r>
      <w:r w:rsidR="00A50B5A">
        <w:rPr>
          <w:rFonts w:eastAsia="SimSun"/>
        </w:rPr>
        <w:t xml:space="preserve"> requirement </w:t>
      </w:r>
      <w:r w:rsidR="006A0179">
        <w:rPr>
          <w:rFonts w:eastAsia="SimSun"/>
        </w:rPr>
        <w:t xml:space="preserve">for </w:t>
      </w:r>
      <w:r w:rsidR="00A50B5A">
        <w:rPr>
          <w:rFonts w:eastAsia="SimSun"/>
        </w:rPr>
        <w:t>beam corr</w:t>
      </w:r>
      <w:r w:rsidR="00A50B5A">
        <w:rPr>
          <w:rFonts w:eastAsia="SimSun"/>
        </w:rPr>
        <w:t>espondence to Rel. 16, it is suggested to send an LS to RAN1 informing them about the decision and recommending RAN1 to make the requirement “optional” in Rel. 15.</w:t>
      </w:r>
    </w:p>
    <w:p w14:paraId="30A06E99" w14:textId="77777777" w:rsidR="00A50B5A" w:rsidRDefault="00A50B5A" w:rsidP="00A54E35">
      <w:pPr>
        <w:rPr>
          <w:rFonts w:eastAsia="SimSun"/>
        </w:rPr>
      </w:pPr>
    </w:p>
    <w:p w14:paraId="32ECB7CC" w14:textId="7D056589" w:rsidR="00B36FA5" w:rsidRDefault="00A50B5A" w:rsidP="00A54E35">
      <w:pPr>
        <w:rPr>
          <w:rFonts w:eastAsia="SimSun"/>
        </w:rPr>
      </w:pPr>
      <w:r w:rsidRPr="001543B3">
        <w:rPr>
          <w:rFonts w:eastAsia="SimSun"/>
          <w:b/>
        </w:rPr>
        <w:t>Proposal 1</w:t>
      </w:r>
      <w:r>
        <w:rPr>
          <w:rFonts w:eastAsia="SimSun"/>
        </w:rPr>
        <w:t xml:space="preserve">: RAN4 to defer definition of the </w:t>
      </w:r>
      <w:r w:rsidR="003A1B9B">
        <w:rPr>
          <w:rFonts w:eastAsia="SimSun"/>
        </w:rPr>
        <w:t xml:space="preserve">core RF requirement for </w:t>
      </w:r>
      <w:r>
        <w:rPr>
          <w:rFonts w:eastAsia="SimSun"/>
        </w:rPr>
        <w:t>beam correspondence to Rel. 16.</w:t>
      </w:r>
    </w:p>
    <w:p w14:paraId="709702A7" w14:textId="6C4DA811" w:rsidR="00A50B5A" w:rsidRDefault="00A50B5A" w:rsidP="00A54E35">
      <w:pPr>
        <w:rPr>
          <w:rFonts w:eastAsia="SimSun"/>
        </w:rPr>
      </w:pPr>
    </w:p>
    <w:p w14:paraId="0017781B" w14:textId="641E443D" w:rsidR="006A0179" w:rsidRDefault="00A50B5A" w:rsidP="006A0179">
      <w:pPr>
        <w:rPr>
          <w:rFonts w:eastAsia="SimSun"/>
        </w:rPr>
      </w:pPr>
      <w:r w:rsidRPr="001543B3">
        <w:rPr>
          <w:rFonts w:eastAsia="SimSun"/>
          <w:b/>
        </w:rPr>
        <w:lastRenderedPageBreak/>
        <w:t xml:space="preserve">Proposal </w:t>
      </w:r>
      <w:r>
        <w:rPr>
          <w:rFonts w:eastAsia="SimSun"/>
          <w:b/>
        </w:rPr>
        <w:t>2</w:t>
      </w:r>
      <w:r>
        <w:rPr>
          <w:rFonts w:eastAsia="SimSun"/>
        </w:rPr>
        <w:t xml:space="preserve">: If RAN4 agrees to defer the </w:t>
      </w:r>
      <w:r w:rsidR="003A1B9B">
        <w:rPr>
          <w:rFonts w:eastAsia="SimSun"/>
        </w:rPr>
        <w:t>definition of the core RF</w:t>
      </w:r>
      <w:r>
        <w:rPr>
          <w:rFonts w:eastAsia="SimSun"/>
        </w:rPr>
        <w:t xml:space="preserve"> requirement for beam correspondence to Rel. 16, </w:t>
      </w:r>
      <w:r w:rsidR="006A0179">
        <w:rPr>
          <w:rFonts w:eastAsia="SimSun"/>
        </w:rPr>
        <w:t xml:space="preserve">it is suggested </w:t>
      </w:r>
      <w:r w:rsidR="003A1B9B">
        <w:rPr>
          <w:rFonts w:eastAsia="SimSun"/>
        </w:rPr>
        <w:t xml:space="preserve">that </w:t>
      </w:r>
      <w:r>
        <w:rPr>
          <w:rFonts w:eastAsia="SimSun"/>
        </w:rPr>
        <w:t xml:space="preserve">RAN4 to send an LS to RAN1 </w:t>
      </w:r>
      <w:r w:rsidR="006A0179">
        <w:rPr>
          <w:rFonts w:eastAsia="SimSun"/>
        </w:rPr>
        <w:t xml:space="preserve">recommending </w:t>
      </w:r>
      <w:r w:rsidR="00E04D74">
        <w:rPr>
          <w:rFonts w:eastAsia="SimSun"/>
        </w:rPr>
        <w:t>them</w:t>
      </w:r>
      <w:r w:rsidR="006A0179">
        <w:rPr>
          <w:rFonts w:eastAsia="SimSun"/>
        </w:rPr>
        <w:t xml:space="preserve"> to make the requirement “optional” in Rel. 15.</w:t>
      </w:r>
    </w:p>
    <w:p w14:paraId="01B3C754" w14:textId="68F2A014" w:rsidR="006A0179" w:rsidRDefault="006A0179" w:rsidP="002B2215">
      <w:pPr>
        <w:rPr>
          <w:rFonts w:eastAsia="SimSun"/>
        </w:rPr>
      </w:pPr>
    </w:p>
    <w:p w14:paraId="0498C3CF" w14:textId="13D6567F" w:rsidR="006A0179" w:rsidRDefault="006A0179" w:rsidP="003A1B9B">
      <w:pPr>
        <w:rPr>
          <w:rFonts w:eastAsia="SimSun"/>
        </w:rPr>
      </w:pPr>
      <w:r>
        <w:rPr>
          <w:rFonts w:eastAsia="SimSun"/>
        </w:rPr>
        <w:t xml:space="preserve">In case RAN4 prefers to </w:t>
      </w:r>
      <w:r w:rsidR="003A1B9B">
        <w:rPr>
          <w:rFonts w:eastAsia="SimSun"/>
        </w:rPr>
        <w:t xml:space="preserve">proceed with the definition of the core RF requirement for the beam correspondence in Rel. 15, we provide some proposals to address the open issues </w:t>
      </w:r>
      <w:r w:rsidR="00E04D74">
        <w:rPr>
          <w:rFonts w:eastAsia="SimSun"/>
        </w:rPr>
        <w:t>raised in [6] and [14] next</w:t>
      </w:r>
      <w:r w:rsidR="003A1B9B">
        <w:rPr>
          <w:rFonts w:eastAsia="SimSun"/>
        </w:rPr>
        <w:t>.</w:t>
      </w:r>
    </w:p>
    <w:p w14:paraId="5A6898B0" w14:textId="754875D0" w:rsidR="006A0179" w:rsidRPr="003A1B9B" w:rsidRDefault="006A0179" w:rsidP="00F64319">
      <w:pPr>
        <w:pStyle w:val="Heading2"/>
        <w:rPr>
          <w:rFonts w:eastAsia="SimSun"/>
        </w:rPr>
      </w:pPr>
      <w:r w:rsidRPr="00BB582F">
        <w:rPr>
          <w:rFonts w:eastAsia="SimSun"/>
        </w:rPr>
        <w:t>Analysis of open issues</w:t>
      </w:r>
    </w:p>
    <w:p w14:paraId="4A7E563A" w14:textId="77777777" w:rsidR="00A57154" w:rsidRDefault="00A57154" w:rsidP="002B2215">
      <w:pPr>
        <w:rPr>
          <w:rFonts w:eastAsia="SimSun"/>
        </w:rPr>
      </w:pPr>
    </w:p>
    <w:p w14:paraId="2422EDDD" w14:textId="0E8171DD" w:rsidR="00A561E5" w:rsidRDefault="00A561E5" w:rsidP="002B2215">
      <w:pPr>
        <w:rPr>
          <w:rFonts w:eastAsia="SimSun"/>
        </w:rPr>
      </w:pPr>
      <w:r>
        <w:rPr>
          <w:rFonts w:eastAsia="SimSun"/>
        </w:rPr>
        <w:t>Because UE type differentiation has become merged with the UE power class capability signaling, the prior RAN4 agreement to consider the definition of beam correspondence on a PC basis leads to the observation that the requirement on beam correspondence can reflect the intended usage scenario of the UE type.  Thus, it is feasible to suppose that some usage scenarios, such as fixed wireless access, may be insensitive to the network performance metrics which beam correspondence seeks to optimize, and the capability may not be necessary.  How to define the requirement for PC2 and PC4 UEs should be further discussed.</w:t>
      </w:r>
    </w:p>
    <w:p w14:paraId="4FAF47A6" w14:textId="77777777" w:rsidR="001543B3" w:rsidRDefault="001543B3" w:rsidP="002B2215">
      <w:pPr>
        <w:rPr>
          <w:rFonts w:eastAsia="SimSun"/>
        </w:rPr>
      </w:pPr>
    </w:p>
    <w:p w14:paraId="125C8E70" w14:textId="6D496951" w:rsidR="001543B3" w:rsidRDefault="001543B3" w:rsidP="002B2215">
      <w:pPr>
        <w:rPr>
          <w:rFonts w:eastAsia="SimSun"/>
        </w:rPr>
      </w:pPr>
      <w:r w:rsidRPr="001543B3">
        <w:rPr>
          <w:rFonts w:eastAsia="SimSun"/>
          <w:b/>
        </w:rPr>
        <w:t xml:space="preserve">Proposal </w:t>
      </w:r>
      <w:r w:rsidR="003A1B9B">
        <w:rPr>
          <w:rFonts w:eastAsia="SimSun"/>
          <w:b/>
        </w:rPr>
        <w:t>3</w:t>
      </w:r>
      <w:r>
        <w:rPr>
          <w:rFonts w:eastAsia="SimSun"/>
        </w:rPr>
        <w:t>: For PC1 the UE beam correspondence capability is not necessary, and the requirement definition for PC2 and PC4 UEs is FFS.</w:t>
      </w:r>
    </w:p>
    <w:p w14:paraId="6B0BF9BF" w14:textId="77777777" w:rsidR="00A561E5" w:rsidRDefault="00A561E5" w:rsidP="002B2215">
      <w:pPr>
        <w:rPr>
          <w:rFonts w:eastAsia="SimSun"/>
        </w:rPr>
      </w:pPr>
    </w:p>
    <w:p w14:paraId="2DDBD78A" w14:textId="5DC70178" w:rsidR="00D740FC" w:rsidRDefault="007A2DA4" w:rsidP="004D3350">
      <w:pPr>
        <w:rPr>
          <w:rFonts w:eastAsia="SimSun"/>
        </w:rPr>
      </w:pPr>
      <w:r>
        <w:rPr>
          <w:rFonts w:eastAsia="SimSun"/>
        </w:rPr>
        <w:t xml:space="preserve">The assumption on DL reference signal for the requirement on beam correspondence was discussed during the RAN4 #88 meeting, and at least some companies provided the input that only SSB-based beam correspondence is not a sufficient </w:t>
      </w:r>
      <w:r w:rsidR="00716384">
        <w:rPr>
          <w:rFonts w:eastAsia="SimSun"/>
        </w:rPr>
        <w:t xml:space="preserve">requirement </w:t>
      </w:r>
      <w:r w:rsidR="00716384">
        <w:rPr>
          <w:rFonts w:eastAsia="SimSun"/>
        </w:rPr>
        <w:fldChar w:fldCharType="begin"/>
      </w:r>
      <w:r w:rsidR="00716384">
        <w:rPr>
          <w:rFonts w:eastAsia="SimSun"/>
        </w:rPr>
        <w:instrText xml:space="preserve"> REF _Ref525739304 \r \h </w:instrText>
      </w:r>
      <w:r w:rsidR="00716384">
        <w:rPr>
          <w:rFonts w:eastAsia="SimSun"/>
        </w:rPr>
      </w:r>
      <w:r w:rsidR="00716384">
        <w:rPr>
          <w:rFonts w:eastAsia="SimSun"/>
        </w:rPr>
        <w:fldChar w:fldCharType="separate"/>
      </w:r>
      <w:r w:rsidR="0026709E">
        <w:rPr>
          <w:rFonts w:eastAsia="SimSun"/>
        </w:rPr>
        <w:t>[8]</w:t>
      </w:r>
      <w:r w:rsidR="00716384">
        <w:rPr>
          <w:rFonts w:eastAsia="SimSun"/>
        </w:rPr>
        <w:fldChar w:fldCharType="end"/>
      </w:r>
      <w:r w:rsidR="00716384">
        <w:rPr>
          <w:rFonts w:eastAsia="SimSun"/>
        </w:rPr>
        <w:t xml:space="preserve">.  Because </w:t>
      </w:r>
      <w:r w:rsidR="00011911">
        <w:rPr>
          <w:rFonts w:eastAsia="SimSun"/>
        </w:rPr>
        <w:t xml:space="preserve">beam correspondence is linked to metrics related to latency, verifying this requirement when the UE is tracking beams in </w:t>
      </w:r>
      <w:r w:rsidR="00AE4305">
        <w:rPr>
          <w:rFonts w:eastAsia="SimSun"/>
        </w:rPr>
        <w:t>connected</w:t>
      </w:r>
      <w:r w:rsidR="00011911">
        <w:rPr>
          <w:rFonts w:eastAsia="SimSun"/>
        </w:rPr>
        <w:t xml:space="preserve"> mode seems very reasonable.  </w:t>
      </w:r>
      <w:r w:rsidR="00297BAD">
        <w:rPr>
          <w:rFonts w:eastAsia="SimSun"/>
        </w:rPr>
        <w:t xml:space="preserve">In our view, </w:t>
      </w:r>
      <w:r w:rsidR="004D3350">
        <w:rPr>
          <w:rFonts w:eastAsia="SimSun"/>
        </w:rPr>
        <w:t xml:space="preserve">UE needs some coarse reference beams for RACH to </w:t>
      </w:r>
      <w:r w:rsidR="00E04D74">
        <w:rPr>
          <w:rFonts w:eastAsia="SimSun"/>
        </w:rPr>
        <w:t>perform</w:t>
      </w:r>
      <w:r w:rsidR="004D3350">
        <w:rPr>
          <w:rFonts w:eastAsia="SimSun"/>
        </w:rPr>
        <w:t xml:space="preserve"> it as fast as possible; however, UE </w:t>
      </w:r>
      <w:r w:rsidR="00E04D74">
        <w:rPr>
          <w:rFonts w:eastAsia="SimSun"/>
        </w:rPr>
        <w:t xml:space="preserve">also </w:t>
      </w:r>
      <w:r w:rsidR="004D3350">
        <w:rPr>
          <w:rFonts w:eastAsia="SimSun"/>
        </w:rPr>
        <w:t xml:space="preserve">needs to be provided with fine reference beams when it gets connected to the network for beam management and utilizing the best UL beam. </w:t>
      </w:r>
      <w:r w:rsidR="00011911">
        <w:rPr>
          <w:rFonts w:eastAsia="SimSun"/>
        </w:rPr>
        <w:t>Thus, the assumption on the presence of both SSB and CSI-RS signals is needed.</w:t>
      </w:r>
    </w:p>
    <w:p w14:paraId="44275AB1" w14:textId="60CC62A2" w:rsidR="001543B3" w:rsidRDefault="001543B3" w:rsidP="002B2215">
      <w:pPr>
        <w:rPr>
          <w:rFonts w:eastAsia="SimSun"/>
        </w:rPr>
      </w:pPr>
    </w:p>
    <w:p w14:paraId="1BF0C376" w14:textId="582621C7" w:rsidR="004D3350" w:rsidRDefault="004D3350" w:rsidP="002B2215">
      <w:pPr>
        <w:rPr>
          <w:rFonts w:eastAsia="SimSun"/>
        </w:rPr>
      </w:pPr>
      <w:r>
        <w:rPr>
          <w:rFonts w:eastAsia="SimSun"/>
          <w:b/>
        </w:rPr>
        <w:t>Observation</w:t>
      </w:r>
      <w:r w:rsidRPr="001543B3">
        <w:rPr>
          <w:rFonts w:eastAsia="SimSun"/>
          <w:b/>
        </w:rPr>
        <w:t xml:space="preserve"> </w:t>
      </w:r>
      <w:r>
        <w:rPr>
          <w:rFonts w:eastAsia="SimSun"/>
          <w:b/>
        </w:rPr>
        <w:t>3</w:t>
      </w:r>
      <w:r>
        <w:rPr>
          <w:rFonts w:eastAsia="SimSun"/>
        </w:rPr>
        <w:t>:</w:t>
      </w:r>
      <w:r>
        <w:rPr>
          <w:rFonts w:eastAsia="SimSun"/>
        </w:rPr>
        <w:t xml:space="preserve"> </w:t>
      </w:r>
      <w:r>
        <w:rPr>
          <w:rFonts w:eastAsia="SimSun"/>
        </w:rPr>
        <w:t xml:space="preserve">UE needs some coarse reference beams for RACH to </w:t>
      </w:r>
      <w:r w:rsidR="00E04D74">
        <w:rPr>
          <w:rFonts w:eastAsia="SimSun"/>
        </w:rPr>
        <w:t>perform</w:t>
      </w:r>
      <w:r>
        <w:rPr>
          <w:rFonts w:eastAsia="SimSun"/>
        </w:rPr>
        <w:t xml:space="preserve"> it as fast as possible; however, UE </w:t>
      </w:r>
      <w:r w:rsidR="00E04D74">
        <w:rPr>
          <w:rFonts w:eastAsia="SimSun"/>
        </w:rPr>
        <w:t xml:space="preserve">also </w:t>
      </w:r>
      <w:r>
        <w:rPr>
          <w:rFonts w:eastAsia="SimSun"/>
        </w:rPr>
        <w:t>needs to be provided with fine reference beams when it gets connected to the network for beam management and utilizing the best UL beam.</w:t>
      </w:r>
    </w:p>
    <w:p w14:paraId="24E9340E" w14:textId="77777777" w:rsidR="004D3350" w:rsidRDefault="004D3350" w:rsidP="002B2215">
      <w:pPr>
        <w:rPr>
          <w:rFonts w:eastAsia="SimSun"/>
        </w:rPr>
      </w:pPr>
    </w:p>
    <w:p w14:paraId="34CF22C6" w14:textId="345A446F" w:rsidR="001543B3" w:rsidRDefault="001543B3" w:rsidP="002B2215">
      <w:pPr>
        <w:rPr>
          <w:rFonts w:eastAsia="SimSun"/>
        </w:rPr>
      </w:pPr>
      <w:r w:rsidRPr="001543B3">
        <w:rPr>
          <w:rFonts w:eastAsia="SimSun"/>
          <w:b/>
        </w:rPr>
        <w:t xml:space="preserve">Proposal </w:t>
      </w:r>
      <w:r w:rsidR="004D3350">
        <w:rPr>
          <w:rFonts w:eastAsia="SimSun"/>
          <w:b/>
        </w:rPr>
        <w:t>4</w:t>
      </w:r>
      <w:r>
        <w:rPr>
          <w:rFonts w:eastAsia="SimSun"/>
        </w:rPr>
        <w:t>: The presence of both SSB and CSI-RS signals is assumed for the definition of the requirement on beam correspondence.</w:t>
      </w:r>
    </w:p>
    <w:p w14:paraId="692CA189" w14:textId="77777777" w:rsidR="001543B3" w:rsidRDefault="001543B3" w:rsidP="002B2215">
      <w:pPr>
        <w:rPr>
          <w:rFonts w:eastAsia="SimSun"/>
        </w:rPr>
      </w:pPr>
    </w:p>
    <w:p w14:paraId="703E01BF" w14:textId="56CAD1FD" w:rsidR="001543B3" w:rsidRDefault="001543B3" w:rsidP="002B2215">
      <w:pPr>
        <w:rPr>
          <w:rFonts w:eastAsia="SimSun"/>
        </w:rPr>
      </w:pPr>
      <w:r>
        <w:rPr>
          <w:rFonts w:eastAsia="SimSun"/>
        </w:rPr>
        <w:t>Because the requirement on beam correspondence is verified using the EIRP spherical coverage test, the assumption on the DL signal polarization for beam correspondence should be reused from the EIRP spherical coverage requirement definition.</w:t>
      </w:r>
    </w:p>
    <w:p w14:paraId="44DCA7DE" w14:textId="77777777" w:rsidR="00011911" w:rsidRDefault="00011911" w:rsidP="002B2215">
      <w:pPr>
        <w:rPr>
          <w:rFonts w:eastAsia="SimSun"/>
        </w:rPr>
      </w:pPr>
    </w:p>
    <w:p w14:paraId="3117C210" w14:textId="0600217B" w:rsidR="001543B3" w:rsidRDefault="001543B3" w:rsidP="001543B3">
      <w:pPr>
        <w:rPr>
          <w:rFonts w:eastAsia="SimSun"/>
        </w:rPr>
      </w:pPr>
      <w:r w:rsidRPr="001543B3">
        <w:rPr>
          <w:rFonts w:eastAsia="SimSun"/>
          <w:b/>
        </w:rPr>
        <w:t xml:space="preserve">Proposal </w:t>
      </w:r>
      <w:r w:rsidR="004D3350">
        <w:rPr>
          <w:rFonts w:eastAsia="SimSun"/>
          <w:b/>
        </w:rPr>
        <w:t>5</w:t>
      </w:r>
      <w:r>
        <w:rPr>
          <w:rFonts w:eastAsia="SimSun"/>
        </w:rPr>
        <w:t>: The assumption on the DL signal polarization for beam correspondence shall be reused from the EIRP spherical coverage requirement definition.</w:t>
      </w:r>
    </w:p>
    <w:p w14:paraId="183129A8" w14:textId="77777777" w:rsidR="001543B3" w:rsidRDefault="001543B3" w:rsidP="002B2215">
      <w:pPr>
        <w:rPr>
          <w:rFonts w:eastAsia="SimSun"/>
        </w:rPr>
      </w:pPr>
    </w:p>
    <w:p w14:paraId="045925BC" w14:textId="77777777" w:rsidR="0016119B" w:rsidRDefault="003D7ACE" w:rsidP="002B2215">
      <w:pPr>
        <w:rPr>
          <w:rFonts w:eastAsia="SimSun"/>
        </w:rPr>
      </w:pPr>
      <w:r>
        <w:rPr>
          <w:rFonts w:eastAsia="SimSun"/>
        </w:rPr>
        <w:t xml:space="preserve">Considering the two UL beam management schemes available in the NR FR2 specification (beam correspondence-based and SRS-based), it is our understanding that if the UE signals support for beam correspondence, it should be capable of managing its uplink beam without relying on the SRS-based </w:t>
      </w:r>
      <w:r w:rsidR="009445B4">
        <w:rPr>
          <w:rFonts w:eastAsia="SimSun"/>
        </w:rPr>
        <w:t>beam refinement</w:t>
      </w:r>
      <w:r w:rsidR="00907F7A">
        <w:rPr>
          <w:rFonts w:eastAsia="SimSun"/>
        </w:rPr>
        <w:t xml:space="preserve"> procedure</w:t>
      </w:r>
      <w:r>
        <w:rPr>
          <w:rFonts w:eastAsia="SimSun"/>
        </w:rPr>
        <w:t>.  Thus, it is proposed to not use any SRS</w:t>
      </w:r>
      <w:r w:rsidR="00907F7A">
        <w:rPr>
          <w:rFonts w:eastAsia="SimSun"/>
        </w:rPr>
        <w:t>-based</w:t>
      </w:r>
      <w:r>
        <w:rPr>
          <w:rFonts w:eastAsia="SimSun"/>
        </w:rPr>
        <w:t xml:space="preserve"> </w:t>
      </w:r>
      <w:r w:rsidR="00907F7A">
        <w:rPr>
          <w:rFonts w:eastAsia="SimSun"/>
        </w:rPr>
        <w:t xml:space="preserve">beam refinement </w:t>
      </w:r>
      <w:r>
        <w:rPr>
          <w:rFonts w:eastAsia="SimSun"/>
        </w:rPr>
        <w:t xml:space="preserve">when verifying the beam correspondence requirement.  </w:t>
      </w:r>
    </w:p>
    <w:p w14:paraId="5BF64CA2" w14:textId="77777777" w:rsidR="0016119B" w:rsidRDefault="0016119B" w:rsidP="002B2215">
      <w:pPr>
        <w:rPr>
          <w:rFonts w:eastAsia="SimSun"/>
        </w:rPr>
      </w:pPr>
      <w:r>
        <w:rPr>
          <w:rFonts w:eastAsia="SimSun"/>
        </w:rPr>
        <w:t xml:space="preserve">One possible testing approach for the </w:t>
      </w:r>
      <w:r w:rsidRPr="0016119B">
        <w:rPr>
          <w:rFonts w:eastAsia="SimSun"/>
        </w:rPr>
        <w:t xml:space="preserve">BC-based spherical </w:t>
      </w:r>
      <w:r>
        <w:rPr>
          <w:rFonts w:eastAsia="SimSun"/>
        </w:rPr>
        <w:t>coverage test case may be:</w:t>
      </w:r>
    </w:p>
    <w:p w14:paraId="6468B7E8" w14:textId="77777777" w:rsidR="008D3CDA" w:rsidRDefault="0016119B" w:rsidP="00180CFF">
      <w:pPr>
        <w:pStyle w:val="ListParagraph"/>
        <w:numPr>
          <w:ilvl w:val="0"/>
          <w:numId w:val="16"/>
        </w:numPr>
        <w:rPr>
          <w:rFonts w:eastAsia="SimSun"/>
        </w:rPr>
      </w:pPr>
      <w:r>
        <w:rPr>
          <w:rFonts w:eastAsia="SimSun"/>
        </w:rPr>
        <w:lastRenderedPageBreak/>
        <w:t xml:space="preserve">Emulated </w:t>
      </w:r>
      <w:r w:rsidRPr="0016119B">
        <w:rPr>
          <w:rFonts w:eastAsia="SimSun"/>
        </w:rPr>
        <w:t>gNB, a</w:t>
      </w:r>
      <w:r w:rsidR="008D3CDA">
        <w:rPr>
          <w:rFonts w:eastAsia="SimSun"/>
        </w:rPr>
        <w:t>t each angle under test, sends</w:t>
      </w:r>
      <w:r w:rsidRPr="0016119B">
        <w:rPr>
          <w:rFonts w:eastAsia="SimSun"/>
        </w:rPr>
        <w:t xml:space="preserve"> CSI</w:t>
      </w:r>
      <w:r w:rsidR="008D3CDA">
        <w:rPr>
          <w:rFonts w:eastAsia="SimSun"/>
        </w:rPr>
        <w:t>-</w:t>
      </w:r>
      <w:r w:rsidRPr="0016119B">
        <w:rPr>
          <w:rFonts w:eastAsia="SimSun"/>
        </w:rPr>
        <w:t>RS directed to DUT, and config</w:t>
      </w:r>
      <w:r w:rsidR="008D3CDA">
        <w:rPr>
          <w:rFonts w:eastAsia="SimSun"/>
        </w:rPr>
        <w:t>ures</w:t>
      </w:r>
      <w:r w:rsidRPr="0016119B">
        <w:rPr>
          <w:rFonts w:eastAsia="SimSun"/>
        </w:rPr>
        <w:t xml:space="preserve"> P</w:t>
      </w:r>
      <w:r w:rsidR="008D3CDA">
        <w:rPr>
          <w:rFonts w:eastAsia="SimSun"/>
        </w:rPr>
        <w:t>3 (DL RX beam sweep) procedure.</w:t>
      </w:r>
    </w:p>
    <w:p w14:paraId="451FFDB4" w14:textId="1B3D7A72" w:rsidR="0016119B" w:rsidRPr="0016119B" w:rsidRDefault="008D3CDA" w:rsidP="00180CFF">
      <w:pPr>
        <w:pStyle w:val="ListParagraph"/>
        <w:numPr>
          <w:ilvl w:val="0"/>
          <w:numId w:val="16"/>
        </w:numPr>
        <w:rPr>
          <w:rFonts w:eastAsia="SimSun"/>
        </w:rPr>
      </w:pPr>
      <w:r>
        <w:rPr>
          <w:rFonts w:eastAsia="SimSun"/>
        </w:rPr>
        <w:t>Next</w:t>
      </w:r>
      <w:r w:rsidR="0016119B" w:rsidRPr="0016119B">
        <w:rPr>
          <w:rFonts w:eastAsia="SimSun"/>
        </w:rPr>
        <w:t>, the gNB sends UL grant with SRI regarding a</w:t>
      </w:r>
      <w:r>
        <w:rPr>
          <w:rFonts w:eastAsia="SimSun"/>
        </w:rPr>
        <w:t>n</w:t>
      </w:r>
      <w:r w:rsidR="0016119B" w:rsidRPr="0016119B">
        <w:rPr>
          <w:rFonts w:eastAsia="SimSun"/>
        </w:rPr>
        <w:t xml:space="preserve"> SRS w</w:t>
      </w:r>
      <w:r w:rsidR="005D6039">
        <w:rPr>
          <w:rFonts w:eastAsia="SimSun"/>
        </w:rPr>
        <w:t>ith</w:t>
      </w:r>
      <w:r w:rsidR="0016119B" w:rsidRPr="0016119B">
        <w:rPr>
          <w:rFonts w:eastAsia="SimSun"/>
        </w:rPr>
        <w:t xml:space="preserve"> spatial relation set to this DL CSI</w:t>
      </w:r>
      <w:r>
        <w:rPr>
          <w:rFonts w:eastAsia="SimSun"/>
        </w:rPr>
        <w:t>-</w:t>
      </w:r>
      <w:r w:rsidR="0016119B" w:rsidRPr="0016119B">
        <w:rPr>
          <w:rFonts w:eastAsia="SimSun"/>
        </w:rPr>
        <w:t>RS.</w:t>
      </w:r>
    </w:p>
    <w:p w14:paraId="5E783898" w14:textId="208F3411" w:rsidR="0016119B" w:rsidRDefault="005D6039" w:rsidP="002B2215">
      <w:pPr>
        <w:rPr>
          <w:rFonts w:eastAsia="SimSun"/>
        </w:rPr>
      </w:pPr>
      <w:r>
        <w:rPr>
          <w:rFonts w:eastAsia="SimSun"/>
        </w:rPr>
        <w:t>In our understanding, this is one possible approach to ensure that the UE does not perform SRS-based uplink beam sweeping.</w:t>
      </w:r>
    </w:p>
    <w:p w14:paraId="699479E3" w14:textId="77777777" w:rsidR="008D3CDA" w:rsidRDefault="008D3CDA" w:rsidP="002B2215">
      <w:pPr>
        <w:rPr>
          <w:rFonts w:eastAsia="SimSun"/>
        </w:rPr>
      </w:pPr>
    </w:p>
    <w:p w14:paraId="643AB974" w14:textId="6B094A67" w:rsidR="00011911" w:rsidRDefault="00907F7A" w:rsidP="002B2215">
      <w:pPr>
        <w:rPr>
          <w:rFonts w:eastAsia="SimSun"/>
        </w:rPr>
      </w:pPr>
      <w:r>
        <w:rPr>
          <w:rFonts w:eastAsia="SimSun"/>
        </w:rPr>
        <w:t>G</w:t>
      </w:r>
      <w:r w:rsidR="003D7ACE">
        <w:rPr>
          <w:rFonts w:eastAsia="SimSun"/>
        </w:rPr>
        <w:t xml:space="preserve">iven the complexity of the family of SRS configurations in NR, </w:t>
      </w:r>
      <w:r>
        <w:rPr>
          <w:rFonts w:eastAsia="SimSun"/>
        </w:rPr>
        <w:t xml:space="preserve">the following </w:t>
      </w:r>
      <w:r w:rsidR="003D7ACE">
        <w:rPr>
          <w:rFonts w:eastAsia="SimSun"/>
        </w:rPr>
        <w:t>may be feasible</w:t>
      </w:r>
      <w:r>
        <w:rPr>
          <w:rFonts w:eastAsia="SimSun"/>
        </w:rPr>
        <w:t>:</w:t>
      </w:r>
      <w:r w:rsidR="003D7ACE">
        <w:rPr>
          <w:rFonts w:eastAsia="SimSun"/>
        </w:rPr>
        <w:t xml:space="preserve"> </w:t>
      </w:r>
      <w:r>
        <w:rPr>
          <w:rFonts w:eastAsia="SimSun"/>
        </w:rPr>
        <w:t>that all</w:t>
      </w:r>
      <w:r w:rsidRPr="00907F7A">
        <w:rPr>
          <w:rFonts w:eastAsia="SimSun"/>
        </w:rPr>
        <w:t xml:space="preserve"> SRS configurations </w:t>
      </w:r>
      <w:r>
        <w:rPr>
          <w:rFonts w:eastAsia="SimSun"/>
        </w:rPr>
        <w:t xml:space="preserve">to </w:t>
      </w:r>
      <w:r w:rsidRPr="00907F7A">
        <w:rPr>
          <w:rFonts w:eastAsia="SimSun"/>
        </w:rPr>
        <w:t>have the spatial relation set to the DL RS used for DUT RX beam selection for this direction</w:t>
      </w:r>
      <w:r w:rsidR="003D7ACE">
        <w:rPr>
          <w:rFonts w:eastAsia="SimSun"/>
        </w:rPr>
        <w:t>.  Further discussions on this aspect can help converge on a resolution.</w:t>
      </w:r>
    </w:p>
    <w:p w14:paraId="6B7BB00C" w14:textId="77777777" w:rsidR="001543B3" w:rsidRDefault="001543B3" w:rsidP="002B2215">
      <w:pPr>
        <w:rPr>
          <w:rFonts w:eastAsia="SimSun"/>
        </w:rPr>
      </w:pPr>
    </w:p>
    <w:p w14:paraId="031DBB4B" w14:textId="60390756" w:rsidR="001543B3" w:rsidRDefault="001543B3" w:rsidP="002B2215">
      <w:pPr>
        <w:rPr>
          <w:rFonts w:eastAsia="SimSun"/>
        </w:rPr>
      </w:pPr>
      <w:r w:rsidRPr="001543B3">
        <w:rPr>
          <w:rFonts w:eastAsia="SimSun"/>
          <w:b/>
        </w:rPr>
        <w:t>Proposal 4</w:t>
      </w:r>
      <w:r>
        <w:rPr>
          <w:rFonts w:eastAsia="SimSun"/>
        </w:rPr>
        <w:t xml:space="preserve">: If a UE supports beam correspondence, then the requirement is verified such that the </w:t>
      </w:r>
      <w:r w:rsidRPr="001543B3">
        <w:rPr>
          <w:rFonts w:eastAsia="SimSun"/>
        </w:rPr>
        <w:t xml:space="preserve">link </w:t>
      </w:r>
      <w:r w:rsidR="00907F7A">
        <w:rPr>
          <w:rFonts w:eastAsia="SimSun"/>
        </w:rPr>
        <w:t xml:space="preserve">only has </w:t>
      </w:r>
      <w:r w:rsidR="00907F7A" w:rsidRPr="00907F7A">
        <w:rPr>
          <w:rFonts w:eastAsia="SimSun"/>
        </w:rPr>
        <w:t>SRS configurations with the spatial relation set to the DL RS used for DUT RX beam selection for this direction</w:t>
      </w:r>
      <w:r>
        <w:rPr>
          <w:rFonts w:eastAsia="SimSun"/>
        </w:rPr>
        <w:t>.</w:t>
      </w:r>
    </w:p>
    <w:p w14:paraId="058073F4" w14:textId="77777777" w:rsidR="003D7ACE" w:rsidRDefault="003D7ACE" w:rsidP="002B2215">
      <w:pPr>
        <w:rPr>
          <w:rFonts w:eastAsia="SimSun"/>
        </w:rPr>
      </w:pPr>
    </w:p>
    <w:p w14:paraId="3D3B2D51" w14:textId="5B7AF799" w:rsidR="003D7ACE" w:rsidRDefault="00A93E5A" w:rsidP="002B2215">
      <w:pPr>
        <w:rPr>
          <w:rFonts w:eastAsia="SimSun"/>
        </w:rPr>
      </w:pPr>
      <w:r>
        <w:rPr>
          <w:rFonts w:eastAsia="SimSun"/>
        </w:rPr>
        <w:t xml:space="preserve">Given the prior RAN4 agreement to include the beam peak EIRP value in the spherical coverage CDF, we consider the possible implications on the testing methodology, which is defined in TR38.810 </w:t>
      </w:r>
      <w:r>
        <w:rPr>
          <w:rFonts w:eastAsia="SimSun"/>
        </w:rPr>
        <w:fldChar w:fldCharType="begin"/>
      </w:r>
      <w:r>
        <w:rPr>
          <w:rFonts w:eastAsia="SimSun"/>
        </w:rPr>
        <w:instrText xml:space="preserve"> REF _Ref525739737 \r \h </w:instrText>
      </w:r>
      <w:r>
        <w:rPr>
          <w:rFonts w:eastAsia="SimSun"/>
        </w:rPr>
      </w:r>
      <w:r>
        <w:rPr>
          <w:rFonts w:eastAsia="SimSun"/>
        </w:rPr>
        <w:fldChar w:fldCharType="separate"/>
      </w:r>
      <w:r w:rsidR="0026709E">
        <w:rPr>
          <w:rFonts w:eastAsia="SimSun"/>
        </w:rPr>
        <w:t>[9]</w:t>
      </w:r>
      <w:r>
        <w:rPr>
          <w:rFonts w:eastAsia="SimSun"/>
        </w:rPr>
        <w:fldChar w:fldCharType="end"/>
      </w:r>
      <w:r w:rsidR="00AA67E0">
        <w:rPr>
          <w:rFonts w:eastAsia="SimSun"/>
        </w:rPr>
        <w:t>.  For EIRP the procedure is the following:</w:t>
      </w:r>
    </w:p>
    <w:p w14:paraId="50838593" w14:textId="77777777" w:rsidR="00AA67E0" w:rsidRDefault="00AA67E0" w:rsidP="002B2215">
      <w:pPr>
        <w:rPr>
          <w:rFonts w:eastAsia="SimSun"/>
        </w:rPr>
      </w:pPr>
    </w:p>
    <w:p w14:paraId="6BB47A0B" w14:textId="5618ACB3" w:rsidR="00AA67E0" w:rsidRDefault="00AA67E0" w:rsidP="00AA67E0">
      <w:pPr>
        <w:jc w:val="center"/>
        <w:rPr>
          <w:rFonts w:eastAsia="SimSun"/>
        </w:rPr>
      </w:pPr>
      <w:r w:rsidRPr="00AA67E0">
        <w:rPr>
          <w:rFonts w:eastAsia="SimSun"/>
          <w:noProof/>
        </w:rPr>
        <w:drawing>
          <wp:inline distT="0" distB="0" distL="0" distR="0" wp14:anchorId="0BA639F4" wp14:editId="66DA622F">
            <wp:extent cx="6120765" cy="3890010"/>
            <wp:effectExtent l="25400" t="25400" r="26035" b="215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890010"/>
                    </a:xfrm>
                    <a:prstGeom prst="rect">
                      <a:avLst/>
                    </a:prstGeom>
                    <a:ln w="19050">
                      <a:solidFill>
                        <a:schemeClr val="tx1"/>
                      </a:solidFill>
                    </a:ln>
                  </pic:spPr>
                </pic:pic>
              </a:graphicData>
            </a:graphic>
          </wp:inline>
        </w:drawing>
      </w:r>
    </w:p>
    <w:p w14:paraId="05E7DFBA" w14:textId="77777777" w:rsidR="007F6D4A" w:rsidRDefault="007F6D4A" w:rsidP="002B2215">
      <w:pPr>
        <w:rPr>
          <w:rFonts w:eastAsia="SimSun"/>
        </w:rPr>
      </w:pPr>
    </w:p>
    <w:p w14:paraId="1CDC84E0" w14:textId="4DAD0312" w:rsidR="001543B3" w:rsidRDefault="00296C03" w:rsidP="002B2215">
      <w:pPr>
        <w:rPr>
          <w:rFonts w:eastAsia="SimSun"/>
        </w:rPr>
      </w:pPr>
      <w:r>
        <w:rPr>
          <w:rFonts w:eastAsia="SimSun"/>
        </w:rPr>
        <w:t xml:space="preserve">It is our understanding that the 3D EIRP scan provides the data set for the spherical coverage CDF, and the direction from this scan which maximizes EIRP defines the beam peak direction.  The testability implication </w:t>
      </w:r>
      <w:r w:rsidR="00AE4305">
        <w:rPr>
          <w:rFonts w:eastAsia="SimSun"/>
        </w:rPr>
        <w:t>arises</w:t>
      </w:r>
      <w:r>
        <w:rPr>
          <w:rFonts w:eastAsia="SimSun"/>
        </w:rPr>
        <w:t xml:space="preserve"> from </w:t>
      </w:r>
      <w:r w:rsidR="00065F37">
        <w:rPr>
          <w:rFonts w:eastAsia="SimSun"/>
        </w:rPr>
        <w:t xml:space="preserve">potential </w:t>
      </w:r>
      <w:r>
        <w:rPr>
          <w:rFonts w:eastAsia="SimSun"/>
        </w:rPr>
        <w:t xml:space="preserve">3D EIRP scan optimizations, such as </w:t>
      </w:r>
      <w:r w:rsidR="003E51B6">
        <w:rPr>
          <w:rFonts w:eastAsia="SimSun"/>
        </w:rPr>
        <w:t xml:space="preserve">the coarse beam peak search procedure proposed in </w:t>
      </w:r>
      <w:r w:rsidR="003E51B6">
        <w:rPr>
          <w:rFonts w:eastAsia="SimSun"/>
        </w:rPr>
        <w:fldChar w:fldCharType="begin"/>
      </w:r>
      <w:r w:rsidR="003E51B6">
        <w:rPr>
          <w:rFonts w:eastAsia="SimSun"/>
        </w:rPr>
        <w:instrText xml:space="preserve"> REF _Ref525740416 \r \h </w:instrText>
      </w:r>
      <w:r w:rsidR="003E51B6">
        <w:rPr>
          <w:rFonts w:eastAsia="SimSun"/>
        </w:rPr>
      </w:r>
      <w:r w:rsidR="003E51B6">
        <w:rPr>
          <w:rFonts w:eastAsia="SimSun"/>
        </w:rPr>
        <w:fldChar w:fldCharType="separate"/>
      </w:r>
      <w:r w:rsidR="0026709E">
        <w:rPr>
          <w:rFonts w:eastAsia="SimSun"/>
        </w:rPr>
        <w:t>[10]</w:t>
      </w:r>
      <w:r w:rsidR="003E51B6">
        <w:rPr>
          <w:rFonts w:eastAsia="SimSun"/>
        </w:rPr>
        <w:fldChar w:fldCharType="end"/>
      </w:r>
      <w:r w:rsidR="003E51B6">
        <w:rPr>
          <w:rFonts w:eastAsia="SimSun"/>
        </w:rPr>
        <w:t xml:space="preserve">.  </w:t>
      </w:r>
      <w:r w:rsidR="00BD1C8A">
        <w:rPr>
          <w:rFonts w:eastAsia="SimSun"/>
        </w:rPr>
        <w:t xml:space="preserve">In the case of such optimization, if the coarse grid becomes the only grid which uniformly samples EIRP over the entire surface, then the measured EIRP CDF begins to exhibit errors relative to the true EIRP CDF, and these errors become a function of the grid spacing of the coarse grid.  Furthermore, as the grid spacing of the coarse grid increases, the probability of missing the beam peak EIRP and not including its value in the EIRP CDF increases, thereby introducing bias to the measured EIRP CDF.  If 3D EIRP scan </w:t>
      </w:r>
      <w:r w:rsidR="00BD1C8A">
        <w:rPr>
          <w:rFonts w:eastAsia="SimSun"/>
        </w:rPr>
        <w:lastRenderedPageBreak/>
        <w:t xml:space="preserve">optimizations are considered by RAN4, </w:t>
      </w:r>
      <w:r w:rsidR="00B31AC1">
        <w:rPr>
          <w:rFonts w:eastAsia="SimSun"/>
        </w:rPr>
        <w:t xml:space="preserve">then </w:t>
      </w:r>
      <w:r w:rsidR="00BD1C8A">
        <w:rPr>
          <w:rFonts w:eastAsia="SimSun"/>
        </w:rPr>
        <w:t>they should be discussed jointly with their impact on the MU and bias of the measured EIRP CDF.  One possible solution to this issue is</w:t>
      </w:r>
      <w:r w:rsidR="001543B3">
        <w:rPr>
          <w:rFonts w:eastAsia="SimSun"/>
        </w:rPr>
        <w:t>:</w:t>
      </w:r>
    </w:p>
    <w:p w14:paraId="4AEB3D88" w14:textId="77777777" w:rsidR="001543B3" w:rsidRDefault="001543B3" w:rsidP="002B2215">
      <w:pPr>
        <w:rPr>
          <w:rFonts w:eastAsia="SimSun"/>
        </w:rPr>
      </w:pPr>
    </w:p>
    <w:p w14:paraId="52842757" w14:textId="595D54A5" w:rsidR="00BD1C8A" w:rsidRDefault="001543B3" w:rsidP="002B2215">
      <w:pPr>
        <w:rPr>
          <w:rFonts w:eastAsia="SimSun"/>
        </w:rPr>
      </w:pPr>
      <w:r w:rsidRPr="001543B3">
        <w:rPr>
          <w:rFonts w:eastAsia="SimSun"/>
          <w:b/>
        </w:rPr>
        <w:t>Proposal 5</w:t>
      </w:r>
      <w:r>
        <w:rPr>
          <w:rFonts w:eastAsia="SimSun"/>
        </w:rPr>
        <w:t>:</w:t>
      </w:r>
      <w:r w:rsidR="00BD1C8A">
        <w:rPr>
          <w:rFonts w:eastAsia="SimSun"/>
        </w:rPr>
        <w:t xml:space="preserve"> </w:t>
      </w:r>
      <w:r w:rsidR="005007F2">
        <w:rPr>
          <w:rFonts w:eastAsia="SimSun"/>
        </w:rPr>
        <w:t>C</w:t>
      </w:r>
      <w:r w:rsidR="00BD1C8A">
        <w:rPr>
          <w:rFonts w:eastAsia="SimSun"/>
        </w:rPr>
        <w:t>onsider defining a separate EIRP CDF measurement grid, which does include the beam peak direction, in the case when 3D EIRP scan optimizations are considered.</w:t>
      </w:r>
    </w:p>
    <w:p w14:paraId="4248B49B" w14:textId="77777777" w:rsidR="00BD1C8A" w:rsidRDefault="00BD1C8A" w:rsidP="002B2215">
      <w:pPr>
        <w:rPr>
          <w:rFonts w:eastAsia="SimSun"/>
        </w:rPr>
      </w:pPr>
    </w:p>
    <w:p w14:paraId="60A83A55" w14:textId="0727F6B4" w:rsidR="00AA67E0" w:rsidRDefault="00D459EA" w:rsidP="002B2215">
      <w:pPr>
        <w:rPr>
          <w:rFonts w:eastAsia="SimSun"/>
        </w:rPr>
      </w:pPr>
      <w:r>
        <w:rPr>
          <w:rFonts w:eastAsia="SimSun"/>
        </w:rPr>
        <w:t xml:space="preserve">During the RAN4 #88 meeting one company proposed including an aspect related to UL polarizations in the beam correspondence requirement.  In our understanding, FR2 NR does not describe particular UE implementation details, such as UL polarization support, in the specification.  For example, some UE implementations may </w:t>
      </w:r>
      <w:r w:rsidR="00F854DF">
        <w:rPr>
          <w:rFonts w:eastAsia="SimSun"/>
        </w:rPr>
        <w:t xml:space="preserve">employ arrays of dual-feed and dual-polarized </w:t>
      </w:r>
      <w:proofErr w:type="spellStart"/>
      <w:r w:rsidR="00F854DF">
        <w:rPr>
          <w:rFonts w:eastAsia="SimSun"/>
        </w:rPr>
        <w:t>mmWave</w:t>
      </w:r>
      <w:proofErr w:type="spellEnd"/>
      <w:r w:rsidR="00F854DF">
        <w:rPr>
          <w:rFonts w:eastAsia="SimSun"/>
        </w:rPr>
        <w:t xml:space="preserve"> antennas driven by a distributed PA/phase shifter architecture, while other UE implementations may employ </w:t>
      </w:r>
      <w:r w:rsidR="00B66B63">
        <w:rPr>
          <w:rFonts w:eastAsia="SimSun"/>
        </w:rPr>
        <w:t xml:space="preserve">single-feed arrays driven by </w:t>
      </w:r>
      <w:r w:rsidR="00B706A3">
        <w:rPr>
          <w:rFonts w:eastAsia="SimSun"/>
        </w:rPr>
        <w:t xml:space="preserve">a </w:t>
      </w:r>
      <w:r w:rsidR="00B66B63">
        <w:rPr>
          <w:rFonts w:eastAsia="SimSun"/>
        </w:rPr>
        <w:t>butler matrix</w:t>
      </w:r>
      <w:r w:rsidR="001F068F">
        <w:rPr>
          <w:rFonts w:eastAsia="SimSun"/>
        </w:rPr>
        <w:t>, where the concept of “both UL polarizations” is not well defined</w:t>
      </w:r>
      <w:r w:rsidR="00B66B63">
        <w:rPr>
          <w:rFonts w:eastAsia="SimSun"/>
        </w:rPr>
        <w:t>.  This diversity in possible implementations compels the UE RF specification to avoid mandating a particular implementation in the standard.</w:t>
      </w:r>
    </w:p>
    <w:p w14:paraId="6C852AF6" w14:textId="77777777" w:rsidR="005007F2" w:rsidRDefault="005007F2" w:rsidP="002B2215">
      <w:pPr>
        <w:rPr>
          <w:rFonts w:eastAsia="SimSun"/>
        </w:rPr>
      </w:pPr>
    </w:p>
    <w:p w14:paraId="4BCE0438" w14:textId="450EB10E" w:rsidR="005007F2" w:rsidRDefault="005007F2" w:rsidP="002B2215">
      <w:pPr>
        <w:rPr>
          <w:rFonts w:eastAsia="SimSun"/>
        </w:rPr>
      </w:pPr>
      <w:r w:rsidRPr="005007F2">
        <w:rPr>
          <w:rFonts w:eastAsia="SimSun"/>
          <w:b/>
        </w:rPr>
        <w:t>Proposal 6</w:t>
      </w:r>
      <w:r>
        <w:rPr>
          <w:rFonts w:eastAsia="SimSun"/>
        </w:rPr>
        <w:t>: The specification shall not constrain possible UE implementations by mandating any behavior with respect to UL polarization.</w:t>
      </w:r>
    </w:p>
    <w:p w14:paraId="1F1EB248" w14:textId="77777777" w:rsidR="00B66B63" w:rsidRDefault="00B66B63" w:rsidP="002B2215">
      <w:pPr>
        <w:rPr>
          <w:rFonts w:eastAsia="SimSun"/>
        </w:rPr>
      </w:pPr>
    </w:p>
    <w:p w14:paraId="5874045B" w14:textId="1CF4DD2B" w:rsidR="00B66B63" w:rsidRDefault="00B66B63" w:rsidP="002B2215">
      <w:pPr>
        <w:rPr>
          <w:rFonts w:eastAsia="SimSun"/>
        </w:rPr>
      </w:pPr>
      <w:r>
        <w:rPr>
          <w:rFonts w:eastAsia="SimSun"/>
        </w:rPr>
        <w:t>The final remaining open issue associated with beam correspondence is the recommendation on the status of the feature for PC3.</w:t>
      </w:r>
      <w:r w:rsidR="00EA66A8">
        <w:rPr>
          <w:rFonts w:eastAsia="SimSun"/>
        </w:rPr>
        <w:t xml:space="preserve">  </w:t>
      </w:r>
      <w:r w:rsidR="00F17833">
        <w:rPr>
          <w:rFonts w:eastAsia="SimSun"/>
        </w:rPr>
        <w:t xml:space="preserve">Considering the already established dependence of beam correspondence on UE power class, a case can already be made for agreeing the status of beam correspondence as an optional UE feature, since power class is a UE capability.  As further considerations, we refer to </w:t>
      </w:r>
      <w:r w:rsidR="00EA66A8">
        <w:rPr>
          <w:rFonts w:eastAsia="SimSun"/>
        </w:rPr>
        <w:t>our paper from the RAN4 #88 meeting</w:t>
      </w:r>
      <w:r w:rsidR="00F17833">
        <w:rPr>
          <w:rFonts w:eastAsia="SimSun"/>
        </w:rPr>
        <w:t>, where</w:t>
      </w:r>
      <w:r w:rsidR="00EA66A8">
        <w:rPr>
          <w:rFonts w:eastAsia="SimSun"/>
        </w:rPr>
        <w:t xml:space="preserve"> we made the following observations </w:t>
      </w:r>
      <w:r w:rsidR="00EA66A8">
        <w:rPr>
          <w:rFonts w:eastAsia="SimSun"/>
        </w:rPr>
        <w:fldChar w:fldCharType="begin"/>
      </w:r>
      <w:r w:rsidR="00EA66A8">
        <w:rPr>
          <w:rFonts w:eastAsia="SimSun"/>
        </w:rPr>
        <w:instrText xml:space="preserve"> REF _Ref525741319 \r \h </w:instrText>
      </w:r>
      <w:r w:rsidR="00EA66A8">
        <w:rPr>
          <w:rFonts w:eastAsia="SimSun"/>
        </w:rPr>
      </w:r>
      <w:r w:rsidR="00EA66A8">
        <w:rPr>
          <w:rFonts w:eastAsia="SimSun"/>
        </w:rPr>
        <w:fldChar w:fldCharType="separate"/>
      </w:r>
      <w:r w:rsidR="0026709E">
        <w:rPr>
          <w:rFonts w:eastAsia="SimSun"/>
        </w:rPr>
        <w:t>[11]</w:t>
      </w:r>
      <w:r w:rsidR="00EA66A8">
        <w:rPr>
          <w:rFonts w:eastAsia="SimSun"/>
        </w:rPr>
        <w:fldChar w:fldCharType="end"/>
      </w:r>
      <w:r w:rsidR="00EA66A8">
        <w:rPr>
          <w:rFonts w:eastAsia="SimSun"/>
        </w:rPr>
        <w:t>:</w:t>
      </w:r>
    </w:p>
    <w:p w14:paraId="06EA1FAE" w14:textId="77777777" w:rsidR="00EA66A8" w:rsidRDefault="00EA66A8" w:rsidP="002B2215">
      <w:pPr>
        <w:rPr>
          <w:rFonts w:eastAsia="SimSun"/>
        </w:rPr>
      </w:pPr>
    </w:p>
    <w:p w14:paraId="207360D4" w14:textId="56B96503" w:rsidR="00EA66A8" w:rsidRDefault="00EA66A8" w:rsidP="002B2215">
      <w:pPr>
        <w:rPr>
          <w:rFonts w:eastAsia="SimSun"/>
        </w:rPr>
      </w:pPr>
      <w:r>
        <w:rPr>
          <w:noProof/>
        </w:rPr>
        <mc:AlternateContent>
          <mc:Choice Requires="wps">
            <w:drawing>
              <wp:inline distT="0" distB="0" distL="0" distR="0" wp14:anchorId="216514B6" wp14:editId="718945E5">
                <wp:extent cx="1828800" cy="1828800"/>
                <wp:effectExtent l="0" t="0" r="6985" b="1079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FD5FBA" w14:textId="77777777" w:rsidR="00A50B5A" w:rsidRPr="00EA66A8" w:rsidRDefault="00A50B5A" w:rsidP="00EA66A8">
                            <w:pPr>
                              <w:rPr>
                                <w:rFonts w:eastAsia="Batang"/>
                                <w:sz w:val="20"/>
                                <w:szCs w:val="20"/>
                                <w:lang w:eastAsia="zh-CN"/>
                              </w:rPr>
                            </w:pPr>
                            <w:r w:rsidRPr="00EA66A8">
                              <w:rPr>
                                <w:rFonts w:eastAsia="Batang"/>
                                <w:sz w:val="20"/>
                                <w:szCs w:val="20"/>
                                <w:lang w:eastAsia="zh-CN"/>
                              </w:rPr>
                              <w:t xml:space="preserve">A UE without beam correspondence may fail the spherical EIRP CDF test, which is a fundamental requirement for UE to meet. This test is not intrusive to UE codebook design, and the test time is lower since UE Tx beam sweeping is not needed and this test can be combined with existing spherical coverage test. </w:t>
                            </w:r>
                          </w:p>
                          <w:p w14:paraId="184E300D" w14:textId="77777777" w:rsidR="00A50B5A" w:rsidRPr="00EA66A8" w:rsidRDefault="00A50B5A" w:rsidP="00EA66A8">
                            <w:pPr>
                              <w:rPr>
                                <w:rFonts w:eastAsia="Batang"/>
                                <w:sz w:val="20"/>
                                <w:szCs w:val="20"/>
                                <w:lang w:eastAsia="zh-CN"/>
                              </w:rPr>
                            </w:pPr>
                          </w:p>
                          <w:p w14:paraId="0A960F29" w14:textId="77777777" w:rsidR="00A50B5A" w:rsidRPr="00EA66A8" w:rsidRDefault="00A50B5A" w:rsidP="00EA66A8">
                            <w:pPr>
                              <w:rPr>
                                <w:rFonts w:eastAsia="Batang"/>
                                <w:sz w:val="20"/>
                                <w:szCs w:val="20"/>
                                <w:lang w:eastAsia="zh-CN"/>
                              </w:rPr>
                            </w:pPr>
                            <w:r w:rsidRPr="00EA66A8">
                              <w:rPr>
                                <w:rFonts w:eastAsia="Batang"/>
                                <w:sz w:val="20"/>
                                <w:szCs w:val="20"/>
                                <w:lang w:eastAsia="zh-CN"/>
                              </w:rPr>
                              <w:t>Observation 2:  The EIRP CDF approach is acceptable at least as a necessary condition to verify beam correspondence, although it can be further improved in future releases.</w:t>
                            </w:r>
                          </w:p>
                          <w:p w14:paraId="39D0405B" w14:textId="77777777" w:rsidR="00A50B5A" w:rsidRPr="00EA66A8" w:rsidRDefault="00A50B5A" w:rsidP="00EA66A8">
                            <w:pPr>
                              <w:rPr>
                                <w:rFonts w:eastAsia="Batang"/>
                                <w:sz w:val="20"/>
                                <w:szCs w:val="20"/>
                                <w:lang w:eastAsia="zh-CN"/>
                              </w:rPr>
                            </w:pPr>
                          </w:p>
                          <w:p w14:paraId="0541C033" w14:textId="77777777" w:rsidR="00A50B5A" w:rsidRPr="00EA66A8" w:rsidRDefault="00A50B5A" w:rsidP="00EA66A8">
                            <w:pPr>
                              <w:rPr>
                                <w:rFonts w:eastAsia="Batang"/>
                                <w:sz w:val="20"/>
                                <w:szCs w:val="20"/>
                                <w:lang w:eastAsia="zh-CN"/>
                              </w:rPr>
                            </w:pPr>
                            <w:r w:rsidRPr="00EA66A8">
                              <w:rPr>
                                <w:rFonts w:eastAsia="Batang"/>
                                <w:sz w:val="20"/>
                                <w:szCs w:val="20"/>
                                <w:lang w:eastAsia="zh-CN"/>
                              </w:rPr>
                              <w:t xml:space="preserve">The following aspects can be further improved:  </w:t>
                            </w:r>
                          </w:p>
                          <w:p w14:paraId="46770F89" w14:textId="77777777" w:rsidR="00A50B5A" w:rsidRPr="00EA66A8" w:rsidRDefault="00A50B5A" w:rsidP="00A50B5A">
                            <w:pPr>
                              <w:numPr>
                                <w:ilvl w:val="0"/>
                                <w:numId w:val="15"/>
                              </w:numPr>
                              <w:overflowPunct w:val="0"/>
                              <w:autoSpaceDE w:val="0"/>
                              <w:autoSpaceDN w:val="0"/>
                              <w:adjustRightInd w:val="0"/>
                              <w:spacing w:after="180"/>
                              <w:textAlignment w:val="baseline"/>
                              <w:rPr>
                                <w:rFonts w:eastAsia="Batang"/>
                                <w:sz w:val="20"/>
                                <w:szCs w:val="20"/>
                                <w:lang w:eastAsia="zh-CN"/>
                              </w:rPr>
                            </w:pPr>
                            <w:r w:rsidRPr="00EA66A8">
                              <w:rPr>
                                <w:rFonts w:eastAsia="Batang"/>
                                <w:sz w:val="20"/>
                                <w:szCs w:val="20"/>
                                <w:lang w:eastAsia="zh-CN"/>
                              </w:rPr>
                              <w:t xml:space="preserve">This test is not sufficient to ensure the optimality of the selected UL Tx beam since the selected beam is not compared with other Tx beams and its pattern is not fully verified (beampattern is not measured since it is costly to do so).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6514B6" id="Text Box 3" o:spid="_x0000_s1032"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gPWc09AgAAfwQAAA4AAAAAAAAA&#13;&#10;AAAAAAAALgIAAGRycy9lMm9Eb2MueG1sUEsBAi0AFAAGAAgAAAAhAAUyY4naAAAACgEAAA8AAAAA&#13;&#10;AAAAAAAAAAAAlwQAAGRycy9kb3ducmV2LnhtbFBLBQYAAAAABAAEAPMAAACeBQAAAAA=&#13;&#10;" filled="f" strokeweight=".5pt">
                <v:textbox style="mso-fit-shape-to-text:t">
                  <w:txbxContent>
                    <w:p w14:paraId="49FD5FBA" w14:textId="77777777" w:rsidR="00A50B5A" w:rsidRPr="00EA66A8" w:rsidRDefault="00A50B5A" w:rsidP="00EA66A8">
                      <w:pPr>
                        <w:rPr>
                          <w:rFonts w:eastAsia="Batang"/>
                          <w:sz w:val="20"/>
                          <w:szCs w:val="20"/>
                          <w:lang w:eastAsia="zh-CN"/>
                        </w:rPr>
                      </w:pPr>
                      <w:r w:rsidRPr="00EA66A8">
                        <w:rPr>
                          <w:rFonts w:eastAsia="Batang"/>
                          <w:sz w:val="20"/>
                          <w:szCs w:val="20"/>
                          <w:lang w:eastAsia="zh-CN"/>
                        </w:rPr>
                        <w:t xml:space="preserve">A UE without beam correspondence may fail the spherical EIRP CDF test, which is a fundamental requirement for UE to meet. This test is not intrusive to UE codebook design, and the test time is lower since UE Tx beam sweeping is not needed and this test can be combined with existing spherical coverage test. </w:t>
                      </w:r>
                    </w:p>
                    <w:p w14:paraId="184E300D" w14:textId="77777777" w:rsidR="00A50B5A" w:rsidRPr="00EA66A8" w:rsidRDefault="00A50B5A" w:rsidP="00EA66A8">
                      <w:pPr>
                        <w:rPr>
                          <w:rFonts w:eastAsia="Batang"/>
                          <w:sz w:val="20"/>
                          <w:szCs w:val="20"/>
                          <w:lang w:eastAsia="zh-CN"/>
                        </w:rPr>
                      </w:pPr>
                    </w:p>
                    <w:p w14:paraId="0A960F29" w14:textId="77777777" w:rsidR="00A50B5A" w:rsidRPr="00EA66A8" w:rsidRDefault="00A50B5A" w:rsidP="00EA66A8">
                      <w:pPr>
                        <w:rPr>
                          <w:rFonts w:eastAsia="Batang"/>
                          <w:sz w:val="20"/>
                          <w:szCs w:val="20"/>
                          <w:lang w:eastAsia="zh-CN"/>
                        </w:rPr>
                      </w:pPr>
                      <w:r w:rsidRPr="00EA66A8">
                        <w:rPr>
                          <w:rFonts w:eastAsia="Batang"/>
                          <w:sz w:val="20"/>
                          <w:szCs w:val="20"/>
                          <w:lang w:eastAsia="zh-CN"/>
                        </w:rPr>
                        <w:t>Observation 2:  The EIRP CDF approach is acceptable at least as a necessary condition to verify beam correspondence, although it can be further improved in future releases.</w:t>
                      </w:r>
                    </w:p>
                    <w:p w14:paraId="39D0405B" w14:textId="77777777" w:rsidR="00A50B5A" w:rsidRPr="00EA66A8" w:rsidRDefault="00A50B5A" w:rsidP="00EA66A8">
                      <w:pPr>
                        <w:rPr>
                          <w:rFonts w:eastAsia="Batang"/>
                          <w:sz w:val="20"/>
                          <w:szCs w:val="20"/>
                          <w:lang w:eastAsia="zh-CN"/>
                        </w:rPr>
                      </w:pPr>
                    </w:p>
                    <w:p w14:paraId="0541C033" w14:textId="77777777" w:rsidR="00A50B5A" w:rsidRPr="00EA66A8" w:rsidRDefault="00A50B5A" w:rsidP="00EA66A8">
                      <w:pPr>
                        <w:rPr>
                          <w:rFonts w:eastAsia="Batang"/>
                          <w:sz w:val="20"/>
                          <w:szCs w:val="20"/>
                          <w:lang w:eastAsia="zh-CN"/>
                        </w:rPr>
                      </w:pPr>
                      <w:r w:rsidRPr="00EA66A8">
                        <w:rPr>
                          <w:rFonts w:eastAsia="Batang"/>
                          <w:sz w:val="20"/>
                          <w:szCs w:val="20"/>
                          <w:lang w:eastAsia="zh-CN"/>
                        </w:rPr>
                        <w:t xml:space="preserve">The following aspects can be further improved:  </w:t>
                      </w:r>
                    </w:p>
                    <w:p w14:paraId="46770F89" w14:textId="77777777" w:rsidR="00A50B5A" w:rsidRPr="00EA66A8" w:rsidRDefault="00A50B5A" w:rsidP="00A50B5A">
                      <w:pPr>
                        <w:numPr>
                          <w:ilvl w:val="0"/>
                          <w:numId w:val="15"/>
                        </w:numPr>
                        <w:overflowPunct w:val="0"/>
                        <w:autoSpaceDE w:val="0"/>
                        <w:autoSpaceDN w:val="0"/>
                        <w:adjustRightInd w:val="0"/>
                        <w:spacing w:after="180"/>
                        <w:textAlignment w:val="baseline"/>
                        <w:rPr>
                          <w:rFonts w:eastAsia="Batang"/>
                          <w:sz w:val="20"/>
                          <w:szCs w:val="20"/>
                          <w:lang w:eastAsia="zh-CN"/>
                        </w:rPr>
                      </w:pPr>
                      <w:r w:rsidRPr="00EA66A8">
                        <w:rPr>
                          <w:rFonts w:eastAsia="Batang"/>
                          <w:sz w:val="20"/>
                          <w:szCs w:val="20"/>
                          <w:lang w:eastAsia="zh-CN"/>
                        </w:rPr>
                        <w:t xml:space="preserve">This test is not sufficient to ensure the optimality of the selected UL Tx beam since the selected beam is not compared with other Tx beams and its pattern is not fully verified (beampattern is not measured since it is costly to do so).  </w:t>
                      </w:r>
                    </w:p>
                  </w:txbxContent>
                </v:textbox>
                <w10:anchorlock/>
              </v:shape>
            </w:pict>
          </mc:Fallback>
        </mc:AlternateContent>
      </w:r>
    </w:p>
    <w:p w14:paraId="05566AB4" w14:textId="77777777" w:rsidR="00EA66A8" w:rsidRDefault="00EA66A8" w:rsidP="002B2215">
      <w:pPr>
        <w:rPr>
          <w:rFonts w:eastAsia="SimSun"/>
        </w:rPr>
      </w:pPr>
    </w:p>
    <w:p w14:paraId="4B634CFB" w14:textId="349D307C" w:rsidR="00A47F2A" w:rsidRDefault="00F17833" w:rsidP="002B2215">
      <w:pPr>
        <w:rPr>
          <w:rFonts w:eastAsia="SimSun"/>
        </w:rPr>
      </w:pPr>
      <w:r>
        <w:rPr>
          <w:rFonts w:eastAsia="SimSun"/>
        </w:rPr>
        <w:t xml:space="preserve">The optimality of beam correspondence as an uplink beam management mechanism (especially if it becomes the only mechanism in the case when a UE signals “0” for FG 2-30 in the RAN1 UE feature list) should be further analyzed.  As a way to motivate the problem, we have performed a system level simulation study comparing the UL beamforming gain in terms of SINR, as perceived by the gNB.  These results are shown in </w:t>
      </w:r>
      <w:r>
        <w:rPr>
          <w:rFonts w:eastAsia="SimSun"/>
        </w:rPr>
        <w:fldChar w:fldCharType="begin"/>
      </w:r>
      <w:r>
        <w:rPr>
          <w:rFonts w:eastAsia="SimSun"/>
        </w:rPr>
        <w:instrText xml:space="preserve"> REF _Ref525742165 \h </w:instrText>
      </w:r>
      <w:r>
        <w:rPr>
          <w:rFonts w:eastAsia="SimSun"/>
        </w:rPr>
      </w:r>
      <w:r>
        <w:rPr>
          <w:rFonts w:eastAsia="SimSun"/>
        </w:rPr>
        <w:fldChar w:fldCharType="separate"/>
      </w:r>
      <w:r w:rsidR="0026709E">
        <w:t xml:space="preserve">Figure </w:t>
      </w:r>
      <w:r w:rsidR="0026709E">
        <w:rPr>
          <w:noProof/>
        </w:rPr>
        <w:t>2</w:t>
      </w:r>
      <w:r>
        <w:rPr>
          <w:rFonts w:eastAsia="SimSun"/>
        </w:rPr>
        <w:fldChar w:fldCharType="end"/>
      </w:r>
      <w:r>
        <w:rPr>
          <w:rFonts w:eastAsia="SimSun"/>
        </w:rPr>
        <w:t xml:space="preserve"> below.</w:t>
      </w:r>
    </w:p>
    <w:p w14:paraId="0162CE69" w14:textId="77777777" w:rsidR="00F17833" w:rsidRDefault="00F17833" w:rsidP="002B2215">
      <w:pPr>
        <w:rPr>
          <w:rFonts w:eastAsia="SimSun"/>
        </w:rPr>
      </w:pPr>
    </w:p>
    <w:p w14:paraId="230D0F5A" w14:textId="77777777" w:rsidR="00F17833" w:rsidRDefault="00F17833" w:rsidP="00F17833">
      <w:pPr>
        <w:keepNext/>
        <w:jc w:val="center"/>
      </w:pPr>
      <w:r w:rsidRPr="00F17833">
        <w:rPr>
          <w:rFonts w:eastAsia="SimSun"/>
          <w:noProof/>
        </w:rPr>
        <w:lastRenderedPageBreak/>
        <w:drawing>
          <wp:inline distT="0" distB="0" distL="0" distR="0" wp14:anchorId="125F3DAC" wp14:editId="6ACD99BE">
            <wp:extent cx="3556000" cy="2667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6000" cy="2667000"/>
                    </a:xfrm>
                    <a:prstGeom prst="rect">
                      <a:avLst/>
                    </a:prstGeom>
                  </pic:spPr>
                </pic:pic>
              </a:graphicData>
            </a:graphic>
          </wp:inline>
        </w:drawing>
      </w:r>
    </w:p>
    <w:p w14:paraId="6768F8C3" w14:textId="08FDD402" w:rsidR="00F17833" w:rsidRDefault="00F17833" w:rsidP="00F17833">
      <w:pPr>
        <w:pStyle w:val="Caption"/>
        <w:jc w:val="center"/>
        <w:rPr>
          <w:rFonts w:eastAsia="SimSun"/>
        </w:rPr>
      </w:pPr>
      <w:bookmarkStart w:id="8" w:name="_Ref525742165"/>
      <w:r>
        <w:t xml:space="preserve">Figure </w:t>
      </w:r>
      <w:r w:rsidR="00B56D7F">
        <w:rPr>
          <w:noProof/>
        </w:rPr>
        <w:fldChar w:fldCharType="begin"/>
      </w:r>
      <w:r w:rsidR="00B56D7F">
        <w:rPr>
          <w:noProof/>
        </w:rPr>
        <w:instrText xml:space="preserve"> SEQ Figure \* ARABIC </w:instrText>
      </w:r>
      <w:r w:rsidR="00B56D7F">
        <w:rPr>
          <w:noProof/>
        </w:rPr>
        <w:fldChar w:fldCharType="separate"/>
      </w:r>
      <w:r w:rsidR="0026709E">
        <w:rPr>
          <w:noProof/>
        </w:rPr>
        <w:t>2</w:t>
      </w:r>
      <w:r w:rsidR="00B56D7F">
        <w:rPr>
          <w:noProof/>
        </w:rPr>
        <w:fldChar w:fldCharType="end"/>
      </w:r>
      <w:bookmarkEnd w:id="8"/>
      <w:r>
        <w:t>: UL beamforming gain study in terms of UL SINR</w:t>
      </w:r>
    </w:p>
    <w:p w14:paraId="411C3325" w14:textId="77777777" w:rsidR="00F17833" w:rsidRDefault="00F17833" w:rsidP="002B2215">
      <w:pPr>
        <w:rPr>
          <w:rFonts w:eastAsia="SimSun"/>
        </w:rPr>
      </w:pPr>
    </w:p>
    <w:p w14:paraId="028D43E1" w14:textId="0206DB62" w:rsidR="00F17833" w:rsidRDefault="00F17833" w:rsidP="002B2215">
      <w:pPr>
        <w:rPr>
          <w:rFonts w:eastAsia="SimSun"/>
        </w:rPr>
      </w:pPr>
      <w:r>
        <w:rPr>
          <w:rFonts w:eastAsia="SimSun"/>
        </w:rPr>
        <w:t>We observe that UL beam management based on beam correspondence, where the UE selects the UL beam corresponding to the DL beam with maximum power, results in 3 dB lower UL gain 50% of the time, when compared to the optimal UL beam which maximum UL SINR.  From this perspective, further efforts on improving UL beam management are needed, but for Rel-15 the beam correspondence feature should be defined as an optional feature in order to maintain forward compatibility of the NR specification.</w:t>
      </w:r>
    </w:p>
    <w:p w14:paraId="46855982" w14:textId="77777777" w:rsidR="0026709E" w:rsidRDefault="0026709E" w:rsidP="002B2215">
      <w:pPr>
        <w:rPr>
          <w:rFonts w:eastAsia="SimSun"/>
        </w:rPr>
      </w:pPr>
    </w:p>
    <w:p w14:paraId="4FDB07DA" w14:textId="77777777" w:rsidR="00185320" w:rsidRDefault="00185320" w:rsidP="00185320">
      <w:r>
        <w:t>As background of the ongoing discussions on optional vs. mandatory with signaling recommendations for FG 2-20 (beam correspondence) and FG 2-30 (SRS-based UL beam management) in the RAN1 feature list have been inconclusive in RAN #81.  One compromise solution to resolve these differences has been proposed and consists of the following aspects:</w:t>
      </w:r>
    </w:p>
    <w:p w14:paraId="20C91A4D" w14:textId="77777777" w:rsidR="00185320" w:rsidRDefault="00185320" w:rsidP="00185320">
      <w:pPr>
        <w:pStyle w:val="ListParagraph"/>
        <w:numPr>
          <w:ilvl w:val="0"/>
          <w:numId w:val="11"/>
        </w:numPr>
      </w:pPr>
      <w:r>
        <w:t>Define a link between FG 2-20 and 2-30 such that a UE which does not support SRS-based UL beam management and does not support BC-based UL beam management is not allowed in NR</w:t>
      </w:r>
    </w:p>
    <w:p w14:paraId="5E02C939" w14:textId="77777777" w:rsidR="00185320" w:rsidRDefault="00185320" w:rsidP="00185320">
      <w:pPr>
        <w:pStyle w:val="ListParagraph"/>
        <w:numPr>
          <w:ilvl w:val="0"/>
          <w:numId w:val="11"/>
        </w:numPr>
      </w:pPr>
      <w:r>
        <w:t>Set recommendations for both feature groups to “optional” from the RAN1 perspective</w:t>
      </w:r>
    </w:p>
    <w:p w14:paraId="2BEE73F6" w14:textId="77777777" w:rsidR="00185320" w:rsidRDefault="00185320" w:rsidP="00185320"/>
    <w:p w14:paraId="75E37F8D" w14:textId="77777777" w:rsidR="00185320" w:rsidRDefault="00185320" w:rsidP="00185320">
      <w:r>
        <w:t xml:space="preserve">This compromise proposal is illustrated in </w:t>
      </w:r>
      <w:r>
        <w:fldChar w:fldCharType="begin"/>
      </w:r>
      <w:r>
        <w:instrText xml:space="preserve"> REF _Ref525736165 \h </w:instrText>
      </w:r>
      <w:r>
        <w:fldChar w:fldCharType="separate"/>
      </w:r>
      <w:r>
        <w:t xml:space="preserve">Table </w:t>
      </w:r>
      <w:r>
        <w:rPr>
          <w:noProof/>
        </w:rPr>
        <w:t>2</w:t>
      </w:r>
      <w:r>
        <w:fldChar w:fldCharType="end"/>
      </w:r>
      <w:r>
        <w:t xml:space="preserve"> below.</w:t>
      </w:r>
    </w:p>
    <w:p w14:paraId="33A14699" w14:textId="77777777" w:rsidR="00185320" w:rsidRDefault="00185320" w:rsidP="00185320"/>
    <w:p w14:paraId="4D1E3785" w14:textId="77777777" w:rsidR="00185320" w:rsidRDefault="00185320" w:rsidP="00185320">
      <w:pPr>
        <w:pStyle w:val="Caption"/>
        <w:jc w:val="center"/>
      </w:pPr>
      <w:bookmarkStart w:id="9" w:name="_Ref525736165"/>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9"/>
      <w:r>
        <w:t>: Proposals for the b</w:t>
      </w:r>
      <w:r w:rsidRPr="00871EA3">
        <w:t>eam correspondence</w:t>
      </w:r>
      <w:r>
        <w:t xml:space="preserve"> and UL beam management</w:t>
      </w:r>
      <w:r w:rsidRPr="00871EA3">
        <w:t xml:space="preserve"> feature group</w:t>
      </w:r>
      <w:r>
        <w:t>s</w:t>
      </w:r>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36"/>
        <w:gridCol w:w="831"/>
        <w:gridCol w:w="1157"/>
        <w:gridCol w:w="675"/>
        <w:gridCol w:w="669"/>
        <w:gridCol w:w="988"/>
        <w:gridCol w:w="573"/>
        <w:gridCol w:w="600"/>
        <w:gridCol w:w="600"/>
        <w:gridCol w:w="494"/>
        <w:gridCol w:w="1153"/>
        <w:gridCol w:w="559"/>
        <w:gridCol w:w="969"/>
      </w:tblGrid>
      <w:tr w:rsidR="00185320" w:rsidRPr="00871EA3" w14:paraId="44254BE7" w14:textId="77777777" w:rsidTr="00A50B5A">
        <w:trPr>
          <w:trHeight w:val="1407"/>
        </w:trPr>
        <w:tc>
          <w:tcPr>
            <w:tcW w:w="274" w:type="pct"/>
            <w:shd w:val="clear" w:color="auto" w:fill="D9D9D9" w:themeFill="background1" w:themeFillShade="D9"/>
            <w:hideMark/>
          </w:tcPr>
          <w:p w14:paraId="1B44BE4A"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w:t>
            </w:r>
          </w:p>
        </w:tc>
        <w:tc>
          <w:tcPr>
            <w:tcW w:w="424" w:type="pct"/>
            <w:shd w:val="clear" w:color="auto" w:fill="D9D9D9" w:themeFill="background1" w:themeFillShade="D9"/>
            <w:hideMark/>
          </w:tcPr>
          <w:p w14:paraId="3744CF9C"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Feature group</w:t>
            </w:r>
          </w:p>
        </w:tc>
        <w:tc>
          <w:tcPr>
            <w:tcW w:w="590" w:type="pct"/>
            <w:shd w:val="clear" w:color="auto" w:fill="D9D9D9" w:themeFill="background1" w:themeFillShade="D9"/>
            <w:hideMark/>
          </w:tcPr>
          <w:p w14:paraId="65DD6C63"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Components</w:t>
            </w:r>
          </w:p>
        </w:tc>
        <w:tc>
          <w:tcPr>
            <w:tcW w:w="344" w:type="pct"/>
            <w:shd w:val="clear" w:color="auto" w:fill="D9D9D9" w:themeFill="background1" w:themeFillShade="D9"/>
            <w:hideMark/>
          </w:tcPr>
          <w:p w14:paraId="7A93EE33"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 xml:space="preserve">Prerequisite feature groups </w:t>
            </w:r>
            <w:r w:rsidRPr="00871EA3">
              <w:rPr>
                <w:rFonts w:ascii="Arial" w:eastAsia="MS PGothic" w:hAnsi="Arial" w:cs="Arial"/>
                <w:sz w:val="10"/>
                <w:szCs w:val="10"/>
              </w:rPr>
              <w:br/>
              <w:t>(listed in this sheet only)</w:t>
            </w:r>
          </w:p>
        </w:tc>
        <w:tc>
          <w:tcPr>
            <w:tcW w:w="341" w:type="pct"/>
            <w:shd w:val="clear" w:color="auto" w:fill="D9D9D9" w:themeFill="background1" w:themeFillShade="D9"/>
            <w:hideMark/>
          </w:tcPr>
          <w:p w14:paraId="18260B5F"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Need for gNB to know whether the</w:t>
            </w:r>
            <w:r w:rsidRPr="00871EA3">
              <w:rPr>
                <w:rFonts w:ascii="Arial" w:eastAsia="MS PGothic" w:hAnsi="Arial" w:cs="Arial"/>
                <w:sz w:val="10"/>
                <w:szCs w:val="10"/>
              </w:rPr>
              <w:br/>
              <w:t>feature is supported by the UE</w:t>
            </w:r>
            <w:r w:rsidRPr="00871EA3">
              <w:rPr>
                <w:rFonts w:ascii="Arial" w:eastAsia="MS PGothic" w:hAnsi="Arial" w:cs="Arial"/>
                <w:sz w:val="10"/>
                <w:szCs w:val="10"/>
              </w:rPr>
              <w:br/>
              <w:t>(what happens if gNB does not know?)</w:t>
            </w:r>
          </w:p>
        </w:tc>
        <w:tc>
          <w:tcPr>
            <w:tcW w:w="504" w:type="pct"/>
            <w:shd w:val="clear" w:color="auto" w:fill="D9D9D9" w:themeFill="background1" w:themeFillShade="D9"/>
            <w:hideMark/>
          </w:tcPr>
          <w:p w14:paraId="068F0445"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Consequences if the feature</w:t>
            </w:r>
            <w:r w:rsidRPr="00871EA3">
              <w:rPr>
                <w:rFonts w:ascii="Arial" w:eastAsia="MS PGothic" w:hAnsi="Arial" w:cs="Arial"/>
                <w:sz w:val="10"/>
                <w:szCs w:val="10"/>
              </w:rPr>
              <w:br/>
              <w:t xml:space="preserve"> is not supported by the UE</w:t>
            </w:r>
          </w:p>
        </w:tc>
        <w:tc>
          <w:tcPr>
            <w:tcW w:w="292" w:type="pct"/>
            <w:shd w:val="clear" w:color="auto" w:fill="D9D9D9" w:themeFill="background1" w:themeFillShade="D9"/>
            <w:hideMark/>
          </w:tcPr>
          <w:p w14:paraId="37A38CDB"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Type (see R2-1712078)</w:t>
            </w:r>
          </w:p>
        </w:tc>
        <w:tc>
          <w:tcPr>
            <w:tcW w:w="306" w:type="pct"/>
            <w:shd w:val="clear" w:color="auto" w:fill="D9D9D9" w:themeFill="background1" w:themeFillShade="D9"/>
            <w:hideMark/>
          </w:tcPr>
          <w:p w14:paraId="185F7378"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Need of FDD/TDD differentiation</w:t>
            </w:r>
          </w:p>
        </w:tc>
        <w:tc>
          <w:tcPr>
            <w:tcW w:w="306" w:type="pct"/>
            <w:shd w:val="clear" w:color="auto" w:fill="D9D9D9" w:themeFill="background1" w:themeFillShade="D9"/>
          </w:tcPr>
          <w:p w14:paraId="20DD8821"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Need of FR1/FR2 differentiation</w:t>
            </w:r>
          </w:p>
        </w:tc>
        <w:tc>
          <w:tcPr>
            <w:tcW w:w="252" w:type="pct"/>
            <w:shd w:val="clear" w:color="auto" w:fill="D9D9D9" w:themeFill="background1" w:themeFillShade="D9"/>
            <w:hideMark/>
          </w:tcPr>
          <w:p w14:paraId="6DBC230A"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RAN5 implication</w:t>
            </w:r>
          </w:p>
        </w:tc>
        <w:tc>
          <w:tcPr>
            <w:tcW w:w="588" w:type="pct"/>
            <w:shd w:val="clear" w:color="auto" w:fill="D9D9D9" w:themeFill="background1" w:themeFillShade="D9"/>
            <w:hideMark/>
          </w:tcPr>
          <w:p w14:paraId="65993AA8"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Note</w:t>
            </w:r>
          </w:p>
        </w:tc>
        <w:tc>
          <w:tcPr>
            <w:tcW w:w="285" w:type="pct"/>
            <w:shd w:val="clear" w:color="auto" w:fill="D9D9D9" w:themeFill="background1" w:themeFillShade="D9"/>
            <w:hideMark/>
          </w:tcPr>
          <w:p w14:paraId="426C1AF8"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Responsible WG</w:t>
            </w:r>
          </w:p>
        </w:tc>
        <w:tc>
          <w:tcPr>
            <w:tcW w:w="494" w:type="pct"/>
            <w:shd w:val="clear" w:color="auto" w:fill="D9D9D9" w:themeFill="background1" w:themeFillShade="D9"/>
            <w:hideMark/>
          </w:tcPr>
          <w:p w14:paraId="48537110"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RAN</w:t>
            </w:r>
            <w:r>
              <w:rPr>
                <w:rFonts w:ascii="Arial" w:eastAsia="MS PGothic" w:hAnsi="Arial" w:cs="Arial"/>
                <w:sz w:val="10"/>
                <w:szCs w:val="10"/>
              </w:rPr>
              <w:t>1</w:t>
            </w:r>
            <w:r w:rsidRPr="00871EA3">
              <w:rPr>
                <w:rFonts w:ascii="Arial" w:eastAsia="MS PGothic" w:hAnsi="Arial" w:cs="Arial"/>
                <w:sz w:val="10"/>
                <w:szCs w:val="10"/>
              </w:rPr>
              <w:t xml:space="preserve"> WG recommendation</w:t>
            </w:r>
          </w:p>
        </w:tc>
      </w:tr>
      <w:tr w:rsidR="00185320" w:rsidRPr="00871EA3" w14:paraId="22E689CF" w14:textId="77777777" w:rsidTr="00A50B5A">
        <w:trPr>
          <w:trHeight w:val="525"/>
        </w:trPr>
        <w:tc>
          <w:tcPr>
            <w:tcW w:w="274" w:type="pct"/>
            <w:shd w:val="clear" w:color="auto" w:fill="auto"/>
          </w:tcPr>
          <w:p w14:paraId="65DDB5A2" w14:textId="77777777" w:rsidR="00185320" w:rsidRPr="00871EA3" w:rsidRDefault="00185320" w:rsidP="00A50B5A">
            <w:pPr>
              <w:rPr>
                <w:rFonts w:ascii="Arial" w:hAnsi="Arial" w:cs="Arial"/>
                <w:sz w:val="10"/>
                <w:szCs w:val="10"/>
              </w:rPr>
            </w:pPr>
            <w:r w:rsidRPr="00871EA3">
              <w:rPr>
                <w:rFonts w:ascii="Arial" w:hAnsi="Arial" w:cs="Arial"/>
                <w:sz w:val="10"/>
                <w:szCs w:val="10"/>
              </w:rPr>
              <w:t>2-20</w:t>
            </w:r>
          </w:p>
        </w:tc>
        <w:tc>
          <w:tcPr>
            <w:tcW w:w="424" w:type="pct"/>
            <w:shd w:val="clear" w:color="auto" w:fill="auto"/>
          </w:tcPr>
          <w:p w14:paraId="058DE418" w14:textId="77777777" w:rsidR="00185320" w:rsidRPr="00871EA3" w:rsidRDefault="00185320" w:rsidP="00A50B5A">
            <w:pPr>
              <w:rPr>
                <w:rFonts w:ascii="Arial" w:hAnsi="Arial" w:cs="Arial"/>
                <w:sz w:val="10"/>
                <w:szCs w:val="10"/>
              </w:rPr>
            </w:pPr>
            <w:r w:rsidRPr="00871EA3">
              <w:rPr>
                <w:rFonts w:ascii="Arial" w:hAnsi="Arial" w:cs="Arial"/>
                <w:sz w:val="10"/>
                <w:szCs w:val="10"/>
              </w:rPr>
              <w:t>Beam correspondence</w:t>
            </w:r>
          </w:p>
        </w:tc>
        <w:tc>
          <w:tcPr>
            <w:tcW w:w="590" w:type="pct"/>
            <w:shd w:val="clear" w:color="auto" w:fill="auto"/>
          </w:tcPr>
          <w:p w14:paraId="2F7410D6" w14:textId="77777777" w:rsidR="00185320" w:rsidRPr="00871EA3" w:rsidRDefault="00185320" w:rsidP="00A50B5A">
            <w:pPr>
              <w:rPr>
                <w:rFonts w:ascii="Arial" w:hAnsi="Arial" w:cs="Arial"/>
                <w:sz w:val="10"/>
                <w:szCs w:val="10"/>
              </w:rPr>
            </w:pPr>
            <w:r w:rsidRPr="00871EA3">
              <w:rPr>
                <w:rFonts w:ascii="Arial" w:hAnsi="Arial" w:cs="Arial"/>
                <w:sz w:val="10"/>
                <w:szCs w:val="10"/>
              </w:rPr>
              <w:t>1. Support Beam correspondence</w:t>
            </w:r>
          </w:p>
        </w:tc>
        <w:tc>
          <w:tcPr>
            <w:tcW w:w="344" w:type="pct"/>
            <w:shd w:val="clear" w:color="auto" w:fill="auto"/>
          </w:tcPr>
          <w:p w14:paraId="12B6AA5A" w14:textId="77777777" w:rsidR="00185320" w:rsidRPr="00871EA3" w:rsidRDefault="00185320" w:rsidP="00A50B5A">
            <w:pPr>
              <w:rPr>
                <w:rFonts w:ascii="Arial" w:hAnsi="Arial" w:cs="Arial"/>
                <w:sz w:val="10"/>
                <w:szCs w:val="10"/>
              </w:rPr>
            </w:pPr>
            <w:r w:rsidRPr="00871EA3">
              <w:rPr>
                <w:rFonts w:ascii="Arial" w:hAnsi="Arial" w:cs="Arial"/>
                <w:sz w:val="10"/>
                <w:szCs w:val="10"/>
              </w:rPr>
              <w:t> </w:t>
            </w:r>
          </w:p>
        </w:tc>
        <w:tc>
          <w:tcPr>
            <w:tcW w:w="341" w:type="pct"/>
            <w:shd w:val="clear" w:color="auto" w:fill="auto"/>
          </w:tcPr>
          <w:p w14:paraId="04B1F28D" w14:textId="77777777" w:rsidR="00185320" w:rsidRPr="00871EA3" w:rsidRDefault="00185320" w:rsidP="00A50B5A">
            <w:pPr>
              <w:snapToGrid w:val="0"/>
              <w:rPr>
                <w:rFonts w:ascii="Arial" w:eastAsia="MS PGothic" w:hAnsi="Arial" w:cs="Arial"/>
                <w:sz w:val="10"/>
                <w:szCs w:val="10"/>
              </w:rPr>
            </w:pPr>
            <w:r w:rsidRPr="00871EA3">
              <w:rPr>
                <w:rFonts w:ascii="Arial" w:eastAsia="MS PGothic" w:hAnsi="Arial" w:cs="Arial"/>
                <w:sz w:val="10"/>
                <w:szCs w:val="10"/>
              </w:rPr>
              <w:t>Yes</w:t>
            </w:r>
          </w:p>
        </w:tc>
        <w:tc>
          <w:tcPr>
            <w:tcW w:w="504" w:type="pct"/>
            <w:shd w:val="clear" w:color="auto" w:fill="auto"/>
          </w:tcPr>
          <w:p w14:paraId="39B2B303" w14:textId="77777777" w:rsidR="00185320" w:rsidRPr="00871EA3" w:rsidRDefault="00185320" w:rsidP="00A50B5A">
            <w:pPr>
              <w:snapToGrid w:val="0"/>
              <w:rPr>
                <w:rFonts w:ascii="Arial" w:eastAsia="MS PGothic" w:hAnsi="Arial" w:cs="Arial"/>
                <w:sz w:val="10"/>
                <w:szCs w:val="10"/>
              </w:rPr>
            </w:pPr>
            <w:r w:rsidRPr="00871EA3">
              <w:rPr>
                <w:rFonts w:ascii="Arial" w:eastAsia="MS PGothic" w:hAnsi="Arial" w:cs="Arial"/>
                <w:sz w:val="10"/>
                <w:szCs w:val="10"/>
              </w:rPr>
              <w:t>Beam correspondence is not supported</w:t>
            </w:r>
          </w:p>
        </w:tc>
        <w:tc>
          <w:tcPr>
            <w:tcW w:w="292" w:type="pct"/>
            <w:shd w:val="clear" w:color="auto" w:fill="auto"/>
          </w:tcPr>
          <w:p w14:paraId="178A3EE0" w14:textId="77777777" w:rsidR="00185320" w:rsidRPr="00871EA3" w:rsidRDefault="00185320" w:rsidP="00A50B5A">
            <w:pPr>
              <w:rPr>
                <w:rFonts w:ascii="Arial" w:hAnsi="Arial" w:cs="Arial"/>
                <w:sz w:val="10"/>
                <w:szCs w:val="10"/>
              </w:rPr>
            </w:pPr>
            <w:r w:rsidRPr="00871EA3">
              <w:rPr>
                <w:rFonts w:ascii="Arial" w:hAnsi="Arial" w:cs="Arial"/>
                <w:sz w:val="10"/>
                <w:szCs w:val="10"/>
              </w:rPr>
              <w:t>Type 1</w:t>
            </w:r>
          </w:p>
        </w:tc>
        <w:tc>
          <w:tcPr>
            <w:tcW w:w="306" w:type="pct"/>
            <w:shd w:val="clear" w:color="auto" w:fill="auto"/>
          </w:tcPr>
          <w:p w14:paraId="2D9AE77A" w14:textId="77777777" w:rsidR="00185320" w:rsidRPr="00871EA3" w:rsidRDefault="00185320" w:rsidP="00A50B5A">
            <w:pPr>
              <w:snapToGrid w:val="0"/>
              <w:jc w:val="center"/>
              <w:rPr>
                <w:rFonts w:ascii="Arial" w:eastAsia="MS PGothic" w:hAnsi="Arial" w:cs="Arial"/>
                <w:sz w:val="10"/>
                <w:szCs w:val="10"/>
              </w:rPr>
            </w:pPr>
            <w:r w:rsidRPr="00871EA3">
              <w:rPr>
                <w:rFonts w:ascii="Arial" w:eastAsia="MS PGothic" w:hAnsi="Arial" w:cs="Arial"/>
                <w:sz w:val="10"/>
                <w:szCs w:val="10"/>
              </w:rPr>
              <w:t>No need</w:t>
            </w:r>
          </w:p>
        </w:tc>
        <w:tc>
          <w:tcPr>
            <w:tcW w:w="306" w:type="pct"/>
            <w:shd w:val="clear" w:color="auto" w:fill="auto"/>
          </w:tcPr>
          <w:p w14:paraId="2AAEED77" w14:textId="77777777" w:rsidR="00185320" w:rsidRPr="00871EA3" w:rsidRDefault="00185320" w:rsidP="00A50B5A">
            <w:pPr>
              <w:snapToGrid w:val="0"/>
              <w:jc w:val="center"/>
              <w:rPr>
                <w:rFonts w:ascii="Arial" w:eastAsia="Malgun Gothic" w:hAnsi="Arial" w:cs="Arial"/>
                <w:sz w:val="10"/>
                <w:szCs w:val="10"/>
              </w:rPr>
            </w:pPr>
            <w:r w:rsidRPr="00871EA3">
              <w:rPr>
                <w:rFonts w:ascii="Arial" w:eastAsia="Malgun Gothic" w:hAnsi="Arial" w:cs="Arial"/>
                <w:sz w:val="10"/>
                <w:szCs w:val="10"/>
              </w:rPr>
              <w:t>N.A.</w:t>
            </w:r>
          </w:p>
        </w:tc>
        <w:tc>
          <w:tcPr>
            <w:tcW w:w="252" w:type="pct"/>
            <w:shd w:val="clear" w:color="auto" w:fill="auto"/>
          </w:tcPr>
          <w:p w14:paraId="13D8C646" w14:textId="77777777" w:rsidR="00185320" w:rsidRPr="00871EA3" w:rsidRDefault="00185320" w:rsidP="00A50B5A">
            <w:pPr>
              <w:snapToGrid w:val="0"/>
              <w:rPr>
                <w:rFonts w:ascii="Arial" w:eastAsia="Malgun Gothic" w:hAnsi="Arial" w:cs="Arial"/>
                <w:sz w:val="10"/>
                <w:szCs w:val="10"/>
              </w:rPr>
            </w:pPr>
          </w:p>
        </w:tc>
        <w:tc>
          <w:tcPr>
            <w:tcW w:w="588" w:type="pct"/>
            <w:shd w:val="clear" w:color="auto" w:fill="auto"/>
          </w:tcPr>
          <w:p w14:paraId="7E3B2F50" w14:textId="77777777" w:rsidR="00185320" w:rsidRPr="00871EA3" w:rsidRDefault="00185320" w:rsidP="00A50B5A">
            <w:pPr>
              <w:snapToGrid w:val="0"/>
              <w:rPr>
                <w:rFonts w:ascii="Arial" w:eastAsia="Malgun Gothic" w:hAnsi="Arial" w:cs="Arial"/>
                <w:sz w:val="10"/>
                <w:szCs w:val="10"/>
              </w:rPr>
            </w:pPr>
            <w:r w:rsidRPr="00871EA3">
              <w:rPr>
                <w:rFonts w:ascii="Arial" w:hAnsi="Arial" w:cs="Arial"/>
                <w:sz w:val="10"/>
                <w:szCs w:val="10"/>
              </w:rPr>
              <w:t>Note: Beam correspondence means each Tx port can be beamformed in a desirable direction but does not imply setting phase across ports</w:t>
            </w:r>
          </w:p>
        </w:tc>
        <w:tc>
          <w:tcPr>
            <w:tcW w:w="285" w:type="pct"/>
            <w:shd w:val="clear" w:color="auto" w:fill="auto"/>
          </w:tcPr>
          <w:p w14:paraId="3F92FFA2" w14:textId="0C0C1115" w:rsidR="00185320" w:rsidRPr="00871EA3" w:rsidRDefault="00185320" w:rsidP="00A50B5A">
            <w:pPr>
              <w:snapToGrid w:val="0"/>
              <w:rPr>
                <w:rFonts w:ascii="Arial" w:eastAsia="MS PGothic" w:hAnsi="Arial" w:cs="Arial"/>
                <w:sz w:val="10"/>
                <w:szCs w:val="10"/>
              </w:rPr>
            </w:pPr>
          </w:p>
        </w:tc>
        <w:tc>
          <w:tcPr>
            <w:tcW w:w="494" w:type="pct"/>
            <w:shd w:val="clear" w:color="auto" w:fill="auto"/>
          </w:tcPr>
          <w:p w14:paraId="0565AF2A" w14:textId="77777777" w:rsidR="00185320" w:rsidRDefault="00185320" w:rsidP="00A50B5A">
            <w:pPr>
              <w:rPr>
                <w:rFonts w:ascii="Arial" w:hAnsi="Arial" w:cs="Arial"/>
                <w:sz w:val="10"/>
                <w:szCs w:val="10"/>
              </w:rPr>
            </w:pPr>
            <w:r w:rsidRPr="00366728">
              <w:rPr>
                <w:rFonts w:ascii="Arial" w:hAnsi="Arial" w:cs="Arial"/>
                <w:strike/>
                <w:color w:val="FF0000"/>
                <w:sz w:val="10"/>
                <w:szCs w:val="10"/>
              </w:rPr>
              <w:t>[Mandatory/</w:t>
            </w:r>
            <w:r>
              <w:rPr>
                <w:rFonts w:ascii="Arial" w:hAnsi="Arial" w:cs="Arial"/>
                <w:color w:val="FF0000"/>
                <w:sz w:val="10"/>
                <w:szCs w:val="10"/>
              </w:rPr>
              <w:t>O</w:t>
            </w:r>
            <w:r w:rsidRPr="00366728">
              <w:rPr>
                <w:rFonts w:ascii="Arial" w:hAnsi="Arial" w:cs="Arial"/>
                <w:color w:val="FF0000"/>
                <w:sz w:val="10"/>
                <w:szCs w:val="10"/>
              </w:rPr>
              <w:t>ptional</w:t>
            </w:r>
            <w:r w:rsidRPr="00366728">
              <w:rPr>
                <w:rFonts w:ascii="Arial" w:hAnsi="Arial" w:cs="Arial"/>
                <w:strike/>
                <w:color w:val="FF0000"/>
                <w:sz w:val="10"/>
                <w:szCs w:val="10"/>
              </w:rPr>
              <w:t>]</w:t>
            </w:r>
            <w:r w:rsidRPr="008611C0">
              <w:rPr>
                <w:rFonts w:ascii="Arial" w:hAnsi="Arial" w:cs="Arial"/>
                <w:sz w:val="10"/>
                <w:szCs w:val="10"/>
              </w:rPr>
              <w:t xml:space="preserve"> with capability signaling</w:t>
            </w:r>
          </w:p>
          <w:p w14:paraId="28FD9269" w14:textId="77777777" w:rsidR="00185320" w:rsidRPr="00871EA3" w:rsidRDefault="00185320" w:rsidP="00A50B5A">
            <w:pPr>
              <w:rPr>
                <w:rFonts w:ascii="Arial" w:hAnsi="Arial" w:cs="Arial"/>
                <w:sz w:val="10"/>
                <w:szCs w:val="10"/>
              </w:rPr>
            </w:pPr>
            <w:r w:rsidRPr="00366728">
              <w:rPr>
                <w:rFonts w:ascii="Arial" w:hAnsi="Arial" w:cs="Arial"/>
                <w:color w:val="FF0000"/>
                <w:sz w:val="10"/>
                <w:szCs w:val="10"/>
              </w:rPr>
              <w:t>NOTE: UE shall not signal “0” for both FG 2-20 and FG 2-30 Component-1</w:t>
            </w:r>
          </w:p>
        </w:tc>
      </w:tr>
      <w:tr w:rsidR="00185320" w:rsidRPr="00871EA3" w14:paraId="0F48FC45" w14:textId="77777777" w:rsidTr="00A50B5A">
        <w:trPr>
          <w:trHeight w:val="525"/>
        </w:trPr>
        <w:tc>
          <w:tcPr>
            <w:tcW w:w="274" w:type="pct"/>
            <w:shd w:val="clear" w:color="auto" w:fill="auto"/>
          </w:tcPr>
          <w:p w14:paraId="01417E81" w14:textId="77777777" w:rsidR="00185320" w:rsidRPr="00871EA3" w:rsidRDefault="00185320" w:rsidP="00A50B5A">
            <w:pPr>
              <w:rPr>
                <w:rFonts w:ascii="Arial" w:hAnsi="Arial" w:cs="Arial"/>
                <w:sz w:val="10"/>
                <w:szCs w:val="10"/>
              </w:rPr>
            </w:pPr>
            <w:r>
              <w:rPr>
                <w:rFonts w:ascii="Arial" w:hAnsi="Arial" w:cs="Arial"/>
                <w:sz w:val="10"/>
                <w:szCs w:val="10"/>
              </w:rPr>
              <w:t>2-30</w:t>
            </w:r>
          </w:p>
        </w:tc>
        <w:tc>
          <w:tcPr>
            <w:tcW w:w="424" w:type="pct"/>
            <w:shd w:val="clear" w:color="auto" w:fill="auto"/>
          </w:tcPr>
          <w:p w14:paraId="489EC619" w14:textId="77777777" w:rsidR="00185320" w:rsidRPr="00871EA3" w:rsidRDefault="00185320" w:rsidP="00A50B5A">
            <w:pPr>
              <w:rPr>
                <w:rFonts w:ascii="Arial" w:hAnsi="Arial" w:cs="Arial"/>
                <w:sz w:val="10"/>
                <w:szCs w:val="10"/>
              </w:rPr>
            </w:pPr>
            <w:r w:rsidRPr="008611C0">
              <w:rPr>
                <w:rFonts w:ascii="Arial" w:hAnsi="Arial" w:cs="Arial"/>
                <w:sz w:val="10"/>
                <w:szCs w:val="10"/>
              </w:rPr>
              <w:t>Uplink beam management</w:t>
            </w:r>
          </w:p>
        </w:tc>
        <w:tc>
          <w:tcPr>
            <w:tcW w:w="590" w:type="pct"/>
            <w:shd w:val="clear" w:color="auto" w:fill="auto"/>
          </w:tcPr>
          <w:p w14:paraId="0E227F82" w14:textId="77777777" w:rsidR="00185320" w:rsidRPr="008611C0" w:rsidRDefault="00185320" w:rsidP="00A50B5A">
            <w:pPr>
              <w:rPr>
                <w:rFonts w:ascii="Arial" w:hAnsi="Arial" w:cs="Arial"/>
                <w:sz w:val="10"/>
                <w:szCs w:val="10"/>
              </w:rPr>
            </w:pPr>
            <w:r w:rsidRPr="008611C0">
              <w:rPr>
                <w:rFonts w:ascii="Arial" w:hAnsi="Arial" w:cs="Arial"/>
                <w:sz w:val="10"/>
                <w:szCs w:val="10"/>
              </w:rPr>
              <w:t xml:space="preserve">1 Support of SRS based beam management </w:t>
            </w:r>
          </w:p>
          <w:p w14:paraId="5C8255AC" w14:textId="77777777" w:rsidR="00185320" w:rsidRPr="008611C0" w:rsidRDefault="00185320" w:rsidP="00A50B5A">
            <w:pPr>
              <w:rPr>
                <w:rFonts w:ascii="Arial" w:hAnsi="Arial" w:cs="Arial"/>
                <w:sz w:val="10"/>
                <w:szCs w:val="10"/>
              </w:rPr>
            </w:pPr>
            <w:r w:rsidRPr="008611C0">
              <w:rPr>
                <w:rFonts w:ascii="Arial" w:hAnsi="Arial" w:cs="Arial"/>
                <w:sz w:val="10"/>
                <w:szCs w:val="10"/>
              </w:rPr>
              <w:t>2. Supported max number of SRS resource per set (SRS set use is configured as for beam management).</w:t>
            </w:r>
          </w:p>
          <w:p w14:paraId="0F1D9136" w14:textId="77777777" w:rsidR="00185320" w:rsidRPr="00871EA3" w:rsidRDefault="00185320" w:rsidP="00A50B5A">
            <w:pPr>
              <w:rPr>
                <w:rFonts w:ascii="Arial" w:hAnsi="Arial" w:cs="Arial"/>
                <w:sz w:val="10"/>
                <w:szCs w:val="10"/>
              </w:rPr>
            </w:pPr>
            <w:r w:rsidRPr="008611C0">
              <w:rPr>
                <w:rFonts w:ascii="Arial" w:hAnsi="Arial" w:cs="Arial"/>
                <w:sz w:val="10"/>
                <w:szCs w:val="10"/>
              </w:rPr>
              <w:t xml:space="preserve">3. Supported max number of SRS resource sets (SRS set use is configured </w:t>
            </w:r>
            <w:r w:rsidRPr="008611C0">
              <w:rPr>
                <w:rFonts w:ascii="Arial" w:hAnsi="Arial" w:cs="Arial"/>
                <w:sz w:val="10"/>
                <w:szCs w:val="10"/>
              </w:rPr>
              <w:lastRenderedPageBreak/>
              <w:t>as for beam management).</w:t>
            </w:r>
          </w:p>
        </w:tc>
        <w:tc>
          <w:tcPr>
            <w:tcW w:w="344" w:type="pct"/>
            <w:shd w:val="clear" w:color="auto" w:fill="auto"/>
          </w:tcPr>
          <w:p w14:paraId="7C588367" w14:textId="77777777" w:rsidR="00185320" w:rsidRPr="00871EA3" w:rsidRDefault="00185320" w:rsidP="00A50B5A">
            <w:pPr>
              <w:rPr>
                <w:rFonts w:ascii="Arial" w:hAnsi="Arial" w:cs="Arial"/>
                <w:sz w:val="10"/>
                <w:szCs w:val="10"/>
              </w:rPr>
            </w:pPr>
          </w:p>
        </w:tc>
        <w:tc>
          <w:tcPr>
            <w:tcW w:w="341" w:type="pct"/>
            <w:shd w:val="clear" w:color="auto" w:fill="auto"/>
          </w:tcPr>
          <w:p w14:paraId="6AB60EDC" w14:textId="77777777" w:rsidR="00185320" w:rsidRPr="00871EA3" w:rsidRDefault="00185320" w:rsidP="00A50B5A">
            <w:pPr>
              <w:snapToGrid w:val="0"/>
              <w:rPr>
                <w:rFonts w:ascii="Arial" w:eastAsia="MS PGothic" w:hAnsi="Arial" w:cs="Arial"/>
                <w:sz w:val="10"/>
                <w:szCs w:val="10"/>
              </w:rPr>
            </w:pPr>
            <w:r>
              <w:rPr>
                <w:rFonts w:ascii="Arial" w:eastAsia="MS PGothic" w:hAnsi="Arial" w:cs="Arial"/>
                <w:sz w:val="10"/>
                <w:szCs w:val="10"/>
              </w:rPr>
              <w:t>Yes</w:t>
            </w:r>
          </w:p>
        </w:tc>
        <w:tc>
          <w:tcPr>
            <w:tcW w:w="504" w:type="pct"/>
            <w:shd w:val="clear" w:color="auto" w:fill="auto"/>
          </w:tcPr>
          <w:p w14:paraId="65650548" w14:textId="77777777" w:rsidR="00185320" w:rsidRPr="00871EA3" w:rsidRDefault="00185320" w:rsidP="00A50B5A">
            <w:pPr>
              <w:snapToGrid w:val="0"/>
              <w:rPr>
                <w:rFonts w:ascii="Arial" w:eastAsia="MS PGothic" w:hAnsi="Arial" w:cs="Arial"/>
                <w:sz w:val="10"/>
                <w:szCs w:val="10"/>
              </w:rPr>
            </w:pPr>
            <w:r w:rsidRPr="008611C0">
              <w:rPr>
                <w:rFonts w:ascii="Arial" w:eastAsia="MS PGothic" w:hAnsi="Arial" w:cs="Arial"/>
                <w:sz w:val="10"/>
                <w:szCs w:val="10"/>
              </w:rPr>
              <w:t>Uplink beam management is not supported</w:t>
            </w:r>
          </w:p>
        </w:tc>
        <w:tc>
          <w:tcPr>
            <w:tcW w:w="292" w:type="pct"/>
            <w:shd w:val="clear" w:color="auto" w:fill="auto"/>
          </w:tcPr>
          <w:p w14:paraId="6F88828E" w14:textId="77777777" w:rsidR="00185320" w:rsidRPr="00871EA3" w:rsidRDefault="00185320" w:rsidP="00A50B5A">
            <w:pPr>
              <w:rPr>
                <w:rFonts w:ascii="Arial" w:hAnsi="Arial" w:cs="Arial"/>
                <w:sz w:val="10"/>
                <w:szCs w:val="10"/>
              </w:rPr>
            </w:pPr>
            <w:r>
              <w:rPr>
                <w:rFonts w:ascii="Arial" w:hAnsi="Arial" w:cs="Arial"/>
                <w:sz w:val="10"/>
                <w:szCs w:val="10"/>
              </w:rPr>
              <w:t>Type 1</w:t>
            </w:r>
          </w:p>
        </w:tc>
        <w:tc>
          <w:tcPr>
            <w:tcW w:w="306" w:type="pct"/>
            <w:shd w:val="clear" w:color="auto" w:fill="auto"/>
          </w:tcPr>
          <w:p w14:paraId="630574E6" w14:textId="77777777" w:rsidR="00185320" w:rsidRPr="00871EA3" w:rsidRDefault="00185320" w:rsidP="00A50B5A">
            <w:pPr>
              <w:snapToGrid w:val="0"/>
              <w:jc w:val="center"/>
              <w:rPr>
                <w:rFonts w:ascii="Arial" w:eastAsia="MS PGothic" w:hAnsi="Arial" w:cs="Arial"/>
                <w:sz w:val="10"/>
                <w:szCs w:val="10"/>
              </w:rPr>
            </w:pPr>
            <w:r>
              <w:rPr>
                <w:rFonts w:ascii="Arial" w:eastAsia="MS PGothic" w:hAnsi="Arial" w:cs="Arial"/>
                <w:sz w:val="10"/>
                <w:szCs w:val="10"/>
              </w:rPr>
              <w:t>N.A.</w:t>
            </w:r>
          </w:p>
        </w:tc>
        <w:tc>
          <w:tcPr>
            <w:tcW w:w="306" w:type="pct"/>
            <w:shd w:val="clear" w:color="auto" w:fill="auto"/>
          </w:tcPr>
          <w:p w14:paraId="63628A5F" w14:textId="77777777" w:rsidR="00185320" w:rsidRPr="00871EA3" w:rsidRDefault="00185320" w:rsidP="00A50B5A">
            <w:pPr>
              <w:snapToGrid w:val="0"/>
              <w:jc w:val="center"/>
              <w:rPr>
                <w:rFonts w:ascii="Arial" w:eastAsia="Malgun Gothic" w:hAnsi="Arial" w:cs="Arial"/>
                <w:sz w:val="10"/>
                <w:szCs w:val="10"/>
              </w:rPr>
            </w:pPr>
            <w:r>
              <w:rPr>
                <w:rFonts w:ascii="Arial" w:eastAsia="Malgun Gothic" w:hAnsi="Arial" w:cs="Arial"/>
                <w:sz w:val="10"/>
                <w:szCs w:val="10"/>
              </w:rPr>
              <w:t>N.A.</w:t>
            </w:r>
          </w:p>
        </w:tc>
        <w:tc>
          <w:tcPr>
            <w:tcW w:w="252" w:type="pct"/>
            <w:shd w:val="clear" w:color="auto" w:fill="auto"/>
          </w:tcPr>
          <w:p w14:paraId="56635127" w14:textId="77777777" w:rsidR="00185320" w:rsidRPr="00871EA3" w:rsidRDefault="00185320" w:rsidP="00A50B5A">
            <w:pPr>
              <w:snapToGrid w:val="0"/>
              <w:rPr>
                <w:rFonts w:ascii="Arial" w:eastAsia="Malgun Gothic" w:hAnsi="Arial" w:cs="Arial"/>
                <w:sz w:val="10"/>
                <w:szCs w:val="10"/>
              </w:rPr>
            </w:pPr>
          </w:p>
        </w:tc>
        <w:tc>
          <w:tcPr>
            <w:tcW w:w="588" w:type="pct"/>
            <w:shd w:val="clear" w:color="auto" w:fill="auto"/>
          </w:tcPr>
          <w:p w14:paraId="3B2D1B90" w14:textId="77777777" w:rsidR="00185320" w:rsidRPr="00871EA3" w:rsidRDefault="00185320" w:rsidP="00A50B5A">
            <w:pPr>
              <w:snapToGrid w:val="0"/>
              <w:rPr>
                <w:rFonts w:ascii="Arial" w:hAnsi="Arial" w:cs="Arial"/>
                <w:sz w:val="10"/>
                <w:szCs w:val="10"/>
              </w:rPr>
            </w:pPr>
          </w:p>
        </w:tc>
        <w:tc>
          <w:tcPr>
            <w:tcW w:w="285" w:type="pct"/>
            <w:shd w:val="clear" w:color="auto" w:fill="auto"/>
          </w:tcPr>
          <w:p w14:paraId="4C872759" w14:textId="77777777" w:rsidR="00185320" w:rsidRPr="00871EA3" w:rsidRDefault="00185320" w:rsidP="00A50B5A">
            <w:pPr>
              <w:snapToGrid w:val="0"/>
              <w:rPr>
                <w:rFonts w:ascii="Arial" w:eastAsia="MS PGothic" w:hAnsi="Arial" w:cs="Arial"/>
                <w:sz w:val="10"/>
                <w:szCs w:val="10"/>
              </w:rPr>
            </w:pPr>
          </w:p>
        </w:tc>
        <w:tc>
          <w:tcPr>
            <w:tcW w:w="494" w:type="pct"/>
            <w:shd w:val="clear" w:color="auto" w:fill="auto"/>
          </w:tcPr>
          <w:p w14:paraId="77FD5878" w14:textId="77777777" w:rsidR="00185320" w:rsidRPr="008611C0" w:rsidRDefault="00185320" w:rsidP="00A50B5A">
            <w:pPr>
              <w:rPr>
                <w:rFonts w:ascii="Arial" w:hAnsi="Arial" w:cs="Arial"/>
                <w:sz w:val="10"/>
                <w:szCs w:val="10"/>
              </w:rPr>
            </w:pPr>
            <w:r w:rsidRPr="00366728">
              <w:rPr>
                <w:rFonts w:ascii="Arial" w:hAnsi="Arial" w:cs="Arial"/>
                <w:strike/>
                <w:color w:val="FF0000"/>
                <w:sz w:val="10"/>
                <w:szCs w:val="10"/>
              </w:rPr>
              <w:t>[Mandatory/</w:t>
            </w:r>
            <w:r w:rsidRPr="00366728">
              <w:rPr>
                <w:rFonts w:ascii="Arial" w:hAnsi="Arial" w:cs="Arial"/>
                <w:color w:val="FF0000"/>
                <w:sz w:val="10"/>
                <w:szCs w:val="10"/>
              </w:rPr>
              <w:t>Optional</w:t>
            </w:r>
            <w:r w:rsidRPr="00366728">
              <w:rPr>
                <w:rFonts w:ascii="Arial" w:hAnsi="Arial" w:cs="Arial"/>
                <w:strike/>
                <w:color w:val="FF0000"/>
                <w:sz w:val="10"/>
                <w:szCs w:val="10"/>
              </w:rPr>
              <w:t>]</w:t>
            </w:r>
            <w:r w:rsidRPr="008611C0">
              <w:rPr>
                <w:rFonts w:ascii="Arial" w:hAnsi="Arial" w:cs="Arial"/>
                <w:sz w:val="10"/>
                <w:szCs w:val="10"/>
              </w:rPr>
              <w:t xml:space="preserve"> with capability signaling </w:t>
            </w:r>
          </w:p>
          <w:p w14:paraId="4D37FD50" w14:textId="77777777" w:rsidR="00185320" w:rsidRPr="008611C0" w:rsidRDefault="00185320" w:rsidP="00A50B5A">
            <w:pPr>
              <w:rPr>
                <w:rFonts w:ascii="Arial" w:hAnsi="Arial" w:cs="Arial"/>
                <w:sz w:val="10"/>
                <w:szCs w:val="10"/>
              </w:rPr>
            </w:pPr>
            <w:r w:rsidRPr="008611C0">
              <w:rPr>
                <w:rFonts w:ascii="Arial" w:hAnsi="Arial" w:cs="Arial"/>
                <w:sz w:val="10"/>
                <w:szCs w:val="10"/>
              </w:rPr>
              <w:t xml:space="preserve">Component-2, candidate value set is {2, 4, 8, 16} </w:t>
            </w:r>
          </w:p>
          <w:p w14:paraId="77FDBA81" w14:textId="77777777" w:rsidR="00185320" w:rsidRDefault="00185320" w:rsidP="00A50B5A">
            <w:pPr>
              <w:rPr>
                <w:rFonts w:ascii="Arial" w:hAnsi="Arial" w:cs="Arial"/>
                <w:sz w:val="10"/>
                <w:szCs w:val="10"/>
              </w:rPr>
            </w:pPr>
            <w:r w:rsidRPr="008611C0">
              <w:rPr>
                <w:rFonts w:ascii="Arial" w:hAnsi="Arial" w:cs="Arial"/>
                <w:sz w:val="10"/>
                <w:szCs w:val="10"/>
              </w:rPr>
              <w:t>Component-3, candidate value set is {from 1 to 8}</w:t>
            </w:r>
          </w:p>
          <w:p w14:paraId="5BE8DBE6" w14:textId="77777777" w:rsidR="00185320" w:rsidRPr="008611C0" w:rsidRDefault="00185320" w:rsidP="00A50B5A">
            <w:pPr>
              <w:rPr>
                <w:rFonts w:ascii="Arial" w:hAnsi="Arial" w:cs="Arial"/>
                <w:sz w:val="10"/>
                <w:szCs w:val="10"/>
              </w:rPr>
            </w:pPr>
            <w:r w:rsidRPr="00366728">
              <w:rPr>
                <w:rFonts w:ascii="Arial" w:hAnsi="Arial" w:cs="Arial"/>
                <w:color w:val="FF0000"/>
                <w:sz w:val="10"/>
                <w:szCs w:val="10"/>
              </w:rPr>
              <w:t xml:space="preserve">NOTE: UE shall not signal “0” for </w:t>
            </w:r>
            <w:r w:rsidRPr="00366728">
              <w:rPr>
                <w:rFonts w:ascii="Arial" w:hAnsi="Arial" w:cs="Arial"/>
                <w:color w:val="FF0000"/>
                <w:sz w:val="10"/>
                <w:szCs w:val="10"/>
              </w:rPr>
              <w:lastRenderedPageBreak/>
              <w:t>both FG 2-20 and FG 2-30 Component-1</w:t>
            </w:r>
          </w:p>
        </w:tc>
      </w:tr>
    </w:tbl>
    <w:p w14:paraId="7E02A440" w14:textId="77777777" w:rsidR="00185320" w:rsidRPr="00871EA3" w:rsidRDefault="00185320" w:rsidP="00185320">
      <w:pPr>
        <w:rPr>
          <w:rFonts w:eastAsia="SimSun"/>
        </w:rPr>
      </w:pPr>
    </w:p>
    <w:p w14:paraId="46642C80" w14:textId="1D2D9C3D" w:rsidR="00185320" w:rsidRDefault="005007F2" w:rsidP="00185320">
      <w:pPr>
        <w:rPr>
          <w:rFonts w:eastAsia="SimSun"/>
        </w:rPr>
      </w:pPr>
      <w:r w:rsidRPr="005007F2">
        <w:rPr>
          <w:rFonts w:eastAsia="SimSun"/>
          <w:b/>
        </w:rPr>
        <w:t>Proposal 7</w:t>
      </w:r>
      <w:r>
        <w:rPr>
          <w:rFonts w:eastAsia="SimSun"/>
        </w:rPr>
        <w:t xml:space="preserve">: </w:t>
      </w:r>
      <w:r w:rsidR="00185320">
        <w:rPr>
          <w:rFonts w:eastAsia="SimSun"/>
        </w:rPr>
        <w:t>Based on the above considerations, it is proposed for RAN4 to</w:t>
      </w:r>
      <w:r>
        <w:rPr>
          <w:rFonts w:eastAsia="SimSun"/>
        </w:rPr>
        <w:t xml:space="preserve"> make a</w:t>
      </w:r>
      <w:r w:rsidR="00185320">
        <w:rPr>
          <w:rFonts w:eastAsia="SimSun"/>
        </w:rPr>
        <w:t xml:space="preserve"> recommend</w:t>
      </w:r>
      <w:r>
        <w:rPr>
          <w:rFonts w:eastAsia="SimSun"/>
        </w:rPr>
        <w:t>ation</w:t>
      </w:r>
      <w:r w:rsidR="00185320">
        <w:rPr>
          <w:rFonts w:eastAsia="SimSun"/>
        </w:rPr>
        <w:t xml:space="preserve"> </w:t>
      </w:r>
      <w:r>
        <w:rPr>
          <w:rFonts w:eastAsia="SimSun"/>
        </w:rPr>
        <w:t xml:space="preserve">to RAN that </w:t>
      </w:r>
      <w:r w:rsidR="00185320">
        <w:rPr>
          <w:rFonts w:eastAsia="SimSun"/>
        </w:rPr>
        <w:t>the beam correspondence feature for PC3 UEs shall be optional.</w:t>
      </w:r>
    </w:p>
    <w:p w14:paraId="66548919" w14:textId="77777777" w:rsidR="0026709E" w:rsidRDefault="0026709E" w:rsidP="002B2215">
      <w:pPr>
        <w:rPr>
          <w:rFonts w:eastAsia="SimSun"/>
        </w:rPr>
      </w:pPr>
    </w:p>
    <w:p w14:paraId="541C700E" w14:textId="46EF1511" w:rsidR="0026709E" w:rsidRDefault="0026709E" w:rsidP="002B2215">
      <w:pPr>
        <w:rPr>
          <w:rFonts w:eastAsia="SimSun"/>
        </w:rPr>
      </w:pPr>
      <w:r>
        <w:rPr>
          <w:rFonts w:eastAsia="SimSun"/>
        </w:rPr>
        <w:t xml:space="preserve">The views related to the open issues associated with the beam correspondence requirement are summarized in </w:t>
      </w:r>
      <w:r>
        <w:rPr>
          <w:rFonts w:eastAsia="SimSun"/>
        </w:rPr>
        <w:fldChar w:fldCharType="begin"/>
      </w:r>
      <w:r>
        <w:rPr>
          <w:rFonts w:eastAsia="SimSun"/>
        </w:rPr>
        <w:instrText xml:space="preserve"> REF _Ref525745307 \h </w:instrText>
      </w:r>
      <w:r>
        <w:rPr>
          <w:rFonts w:eastAsia="SimSun"/>
        </w:rPr>
      </w:r>
      <w:r>
        <w:rPr>
          <w:rFonts w:eastAsia="SimSun"/>
        </w:rPr>
        <w:fldChar w:fldCharType="separate"/>
      </w:r>
      <w:r>
        <w:t xml:space="preserve">Table </w:t>
      </w:r>
      <w:r>
        <w:rPr>
          <w:noProof/>
        </w:rPr>
        <w:t>3</w:t>
      </w:r>
      <w:r>
        <w:rPr>
          <w:rFonts w:eastAsia="SimSun"/>
        </w:rPr>
        <w:fldChar w:fldCharType="end"/>
      </w:r>
      <w:r>
        <w:rPr>
          <w:rFonts w:eastAsia="SimSun"/>
        </w:rPr>
        <w:t xml:space="preserve"> below.</w:t>
      </w:r>
    </w:p>
    <w:p w14:paraId="3A4B6372" w14:textId="77777777" w:rsidR="00EA66A8" w:rsidRDefault="00EA66A8" w:rsidP="002B2215">
      <w:pPr>
        <w:rPr>
          <w:rFonts w:eastAsia="SimSun"/>
        </w:rPr>
      </w:pPr>
    </w:p>
    <w:p w14:paraId="4A052D6F" w14:textId="136A0BD4" w:rsidR="00A47F2A" w:rsidRDefault="00A47F2A" w:rsidP="00A47F2A">
      <w:pPr>
        <w:pStyle w:val="Caption"/>
        <w:jc w:val="center"/>
      </w:pPr>
      <w:bookmarkStart w:id="10" w:name="_Ref525745307"/>
      <w:r>
        <w:t xml:space="preserve">Table </w:t>
      </w:r>
      <w:r w:rsidR="00B56D7F">
        <w:rPr>
          <w:noProof/>
        </w:rPr>
        <w:fldChar w:fldCharType="begin"/>
      </w:r>
      <w:r w:rsidR="00B56D7F">
        <w:rPr>
          <w:noProof/>
        </w:rPr>
        <w:instrText xml:space="preserve"> SEQ Table \* ARABIC </w:instrText>
      </w:r>
      <w:r w:rsidR="00B56D7F">
        <w:rPr>
          <w:noProof/>
        </w:rPr>
        <w:fldChar w:fldCharType="separate"/>
      </w:r>
      <w:r w:rsidR="0026709E">
        <w:rPr>
          <w:noProof/>
        </w:rPr>
        <w:t>3</w:t>
      </w:r>
      <w:r w:rsidR="00B56D7F">
        <w:rPr>
          <w:noProof/>
        </w:rPr>
        <w:fldChar w:fldCharType="end"/>
      </w:r>
      <w:bookmarkEnd w:id="10"/>
      <w:r>
        <w:t>: Summary of views related to the open issues associated with the beam correspondence requirement</w:t>
      </w:r>
    </w:p>
    <w:tbl>
      <w:tblPr>
        <w:tblStyle w:val="TableGrid"/>
        <w:tblW w:w="0" w:type="auto"/>
        <w:jc w:val="center"/>
        <w:tblLook w:val="04A0" w:firstRow="1" w:lastRow="0" w:firstColumn="1" w:lastColumn="0" w:noHBand="0" w:noVBand="1"/>
      </w:tblPr>
      <w:tblGrid>
        <w:gridCol w:w="4320"/>
        <w:gridCol w:w="4320"/>
      </w:tblGrid>
      <w:tr w:rsidR="001543B3" w:rsidRPr="00A47F2A" w14:paraId="2501B56F" w14:textId="77777777" w:rsidTr="001543B3">
        <w:trPr>
          <w:trHeight w:val="20"/>
          <w:jc w:val="center"/>
        </w:trPr>
        <w:tc>
          <w:tcPr>
            <w:tcW w:w="4320" w:type="dxa"/>
            <w:shd w:val="clear" w:color="auto" w:fill="D9D9D9" w:themeFill="background1" w:themeFillShade="D9"/>
            <w:hideMark/>
          </w:tcPr>
          <w:p w14:paraId="08579EFC" w14:textId="77777777" w:rsidR="001543B3" w:rsidRPr="00A47F2A" w:rsidRDefault="001543B3" w:rsidP="00A47F2A">
            <w:pPr>
              <w:pStyle w:val="NormalWeb"/>
              <w:spacing w:before="0" w:beforeAutospacing="0" w:after="0" w:afterAutospacing="0" w:line="240" w:lineRule="auto"/>
              <w:jc w:val="center"/>
              <w:rPr>
                <w:rFonts w:ascii="Arial" w:hAnsi="Arial" w:cs="Arial"/>
                <w:color w:val="000000" w:themeColor="text1"/>
                <w:sz w:val="16"/>
                <w:szCs w:val="16"/>
              </w:rPr>
            </w:pPr>
            <w:r w:rsidRPr="00A47F2A">
              <w:rPr>
                <w:rFonts w:ascii="Arial" w:hAnsi="Arial" w:cs="Arial"/>
                <w:b/>
                <w:bCs/>
                <w:color w:val="000000" w:themeColor="text1"/>
                <w:sz w:val="16"/>
                <w:szCs w:val="16"/>
              </w:rPr>
              <w:t>Open issues</w:t>
            </w:r>
          </w:p>
        </w:tc>
        <w:tc>
          <w:tcPr>
            <w:tcW w:w="4320" w:type="dxa"/>
            <w:shd w:val="clear" w:color="auto" w:fill="D9D9D9" w:themeFill="background1" w:themeFillShade="D9"/>
            <w:hideMark/>
          </w:tcPr>
          <w:p w14:paraId="247AE4AB" w14:textId="71D2F22C" w:rsidR="001543B3" w:rsidRPr="00A47F2A" w:rsidRDefault="001543B3" w:rsidP="00A47F2A">
            <w:pPr>
              <w:pStyle w:val="NormalWeb"/>
              <w:spacing w:before="0" w:beforeAutospacing="0" w:after="0" w:afterAutospacing="0" w:line="240" w:lineRule="auto"/>
              <w:jc w:val="center"/>
              <w:rPr>
                <w:rFonts w:ascii="Arial" w:hAnsi="Arial" w:cs="Arial"/>
                <w:color w:val="000000" w:themeColor="text1"/>
                <w:sz w:val="16"/>
                <w:szCs w:val="16"/>
              </w:rPr>
            </w:pPr>
            <w:r>
              <w:rPr>
                <w:rFonts w:ascii="Arial" w:hAnsi="Arial" w:cs="Arial"/>
                <w:b/>
                <w:bCs/>
                <w:color w:val="000000" w:themeColor="text1"/>
                <w:sz w:val="16"/>
                <w:szCs w:val="16"/>
              </w:rPr>
              <w:t>Proposed resolution</w:t>
            </w:r>
          </w:p>
        </w:tc>
      </w:tr>
      <w:tr w:rsidR="001543B3" w:rsidRPr="00A47F2A" w14:paraId="1A266B21" w14:textId="77777777" w:rsidTr="001543B3">
        <w:trPr>
          <w:trHeight w:val="20"/>
          <w:jc w:val="center"/>
        </w:trPr>
        <w:tc>
          <w:tcPr>
            <w:tcW w:w="4320" w:type="dxa"/>
            <w:hideMark/>
          </w:tcPr>
          <w:p w14:paraId="23780F2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How to handle other power classes</w:t>
            </w:r>
          </w:p>
        </w:tc>
        <w:tc>
          <w:tcPr>
            <w:tcW w:w="4320" w:type="dxa"/>
            <w:hideMark/>
          </w:tcPr>
          <w:p w14:paraId="117BF9CF" w14:textId="77777777" w:rsidR="001543B3" w:rsidRDefault="001543B3" w:rsidP="00A47F2A">
            <w:pPr>
              <w:pStyle w:val="NormalWeb"/>
              <w:spacing w:before="0" w:beforeAutospacing="0" w:after="0" w:afterAutospacing="0" w:line="240" w:lineRule="auto"/>
              <w:jc w:val="left"/>
              <w:rPr>
                <w:rFonts w:ascii="Arial" w:hAnsi="Arial" w:cs="Arial"/>
                <w:color w:val="000000"/>
                <w:sz w:val="16"/>
                <w:szCs w:val="16"/>
              </w:rPr>
            </w:pPr>
            <w:r>
              <w:rPr>
                <w:rFonts w:ascii="Arial" w:hAnsi="Arial" w:cs="Arial"/>
                <w:color w:val="000000"/>
                <w:sz w:val="16"/>
                <w:szCs w:val="16"/>
              </w:rPr>
              <w:t>Not necessary for PC1</w:t>
            </w:r>
          </w:p>
          <w:p w14:paraId="4FE94472" w14:textId="1C6E07A1"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FFS for PC2 and PC4</w:t>
            </w:r>
          </w:p>
        </w:tc>
      </w:tr>
      <w:tr w:rsidR="001543B3" w:rsidRPr="00A47F2A" w14:paraId="37D0C9D9" w14:textId="77777777" w:rsidTr="001543B3">
        <w:trPr>
          <w:trHeight w:val="20"/>
          <w:jc w:val="center"/>
        </w:trPr>
        <w:tc>
          <w:tcPr>
            <w:tcW w:w="4320" w:type="dxa"/>
            <w:hideMark/>
          </w:tcPr>
          <w:p w14:paraId="4BA6FE73"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Assumption on DL reference signal</w:t>
            </w:r>
          </w:p>
          <w:p w14:paraId="607C6940"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1: only SSB</w:t>
            </w:r>
          </w:p>
          <w:p w14:paraId="1FDEB689"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2: SSB and CSI-RS</w:t>
            </w:r>
          </w:p>
        </w:tc>
        <w:tc>
          <w:tcPr>
            <w:tcW w:w="4320" w:type="dxa"/>
            <w:hideMark/>
          </w:tcPr>
          <w:p w14:paraId="3E0D6A08" w14:textId="23EE4FB3"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w:t>
            </w:r>
            <w:r>
              <w:rPr>
                <w:rFonts w:ascii="Arial" w:hAnsi="Arial" w:cs="Arial"/>
                <w:color w:val="000000"/>
                <w:sz w:val="16"/>
                <w:szCs w:val="16"/>
              </w:rPr>
              <w:t xml:space="preserve"> </w:t>
            </w:r>
            <w:r w:rsidRPr="00A47F2A">
              <w:rPr>
                <w:rFonts w:ascii="Arial" w:hAnsi="Arial" w:cs="Arial"/>
                <w:color w:val="000000"/>
                <w:sz w:val="16"/>
                <w:szCs w:val="16"/>
              </w:rPr>
              <w:t>2</w:t>
            </w:r>
            <w:r w:rsidRPr="00A47F2A">
              <w:rPr>
                <w:rStyle w:val="apple-converted-space"/>
                <w:rFonts w:ascii="Arial" w:hAnsi="Arial" w:cs="Arial"/>
                <w:color w:val="000000"/>
                <w:sz w:val="16"/>
                <w:szCs w:val="16"/>
              </w:rPr>
              <w:t> </w:t>
            </w:r>
          </w:p>
        </w:tc>
      </w:tr>
      <w:tr w:rsidR="001543B3" w:rsidRPr="00A47F2A" w14:paraId="73CA3F59" w14:textId="77777777" w:rsidTr="001543B3">
        <w:trPr>
          <w:trHeight w:val="20"/>
          <w:jc w:val="center"/>
        </w:trPr>
        <w:tc>
          <w:tcPr>
            <w:tcW w:w="4320" w:type="dxa"/>
            <w:hideMark/>
          </w:tcPr>
          <w:p w14:paraId="243EF6CA"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Assumption on DL signal polarization</w:t>
            </w:r>
          </w:p>
        </w:tc>
        <w:tc>
          <w:tcPr>
            <w:tcW w:w="4320" w:type="dxa"/>
            <w:hideMark/>
          </w:tcPr>
          <w:p w14:paraId="1E8E6360" w14:textId="715F45D1"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Same assumption as the spherical coverage requirement</w:t>
            </w:r>
          </w:p>
        </w:tc>
      </w:tr>
      <w:tr w:rsidR="001543B3" w:rsidRPr="00A47F2A" w14:paraId="266E0479" w14:textId="77777777" w:rsidTr="001543B3">
        <w:trPr>
          <w:trHeight w:val="20"/>
          <w:jc w:val="center"/>
        </w:trPr>
        <w:tc>
          <w:tcPr>
            <w:tcW w:w="4320" w:type="dxa"/>
            <w:hideMark/>
          </w:tcPr>
          <w:p w14:paraId="13E83B0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SRS configuration</w:t>
            </w:r>
          </w:p>
          <w:p w14:paraId="4F2C73EC"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Opt. 1: link does not use any SRS config</w:t>
            </w:r>
          </w:p>
          <w:p w14:paraId="77680769" w14:textId="06DB5606"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 xml:space="preserve">Opt. 2: </w:t>
            </w:r>
            <w:r w:rsidR="00907F7A" w:rsidRPr="00907F7A">
              <w:rPr>
                <w:rFonts w:ascii="Arial" w:hAnsi="Arial" w:cs="Arial"/>
                <w:color w:val="000000"/>
                <w:sz w:val="16"/>
                <w:szCs w:val="16"/>
              </w:rPr>
              <w:t>link only has SRS configurations with the spatial relation set to the DL RS used for DUT RX beam selection for this direction</w:t>
            </w:r>
          </w:p>
        </w:tc>
        <w:tc>
          <w:tcPr>
            <w:tcW w:w="4320" w:type="dxa"/>
            <w:hideMark/>
          </w:tcPr>
          <w:p w14:paraId="6CF14FD0" w14:textId="277FC73F"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 xml:space="preserve">Opt. </w:t>
            </w:r>
            <w:r w:rsidR="00907F7A">
              <w:rPr>
                <w:rFonts w:ascii="Arial" w:hAnsi="Arial" w:cs="Arial"/>
                <w:color w:val="000000"/>
                <w:sz w:val="16"/>
                <w:szCs w:val="16"/>
              </w:rPr>
              <w:t>2</w:t>
            </w:r>
          </w:p>
        </w:tc>
      </w:tr>
      <w:tr w:rsidR="001543B3" w:rsidRPr="00A47F2A" w14:paraId="07F66213" w14:textId="77777777" w:rsidTr="001543B3">
        <w:trPr>
          <w:trHeight w:val="20"/>
          <w:jc w:val="center"/>
        </w:trPr>
        <w:tc>
          <w:tcPr>
            <w:tcW w:w="4320" w:type="dxa"/>
            <w:hideMark/>
          </w:tcPr>
          <w:p w14:paraId="6FE9E372"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Testability implications on measurement grid by including beam peak in CDF</w:t>
            </w:r>
          </w:p>
        </w:tc>
        <w:tc>
          <w:tcPr>
            <w:tcW w:w="4320" w:type="dxa"/>
            <w:hideMark/>
          </w:tcPr>
          <w:p w14:paraId="7AC77336"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If peak search grid is optimized, need separate grid for CDF which includes beam peak</w:t>
            </w:r>
          </w:p>
        </w:tc>
      </w:tr>
      <w:tr w:rsidR="001543B3" w:rsidRPr="00A47F2A" w14:paraId="0057C9CF" w14:textId="77777777" w:rsidTr="001543B3">
        <w:trPr>
          <w:trHeight w:val="20"/>
          <w:jc w:val="center"/>
        </w:trPr>
        <w:tc>
          <w:tcPr>
            <w:tcW w:w="4320" w:type="dxa"/>
            <w:hideMark/>
          </w:tcPr>
          <w:p w14:paraId="00DAE57F" w14:textId="77777777" w:rsidR="001543B3" w:rsidRPr="00A47F2A" w:rsidRDefault="001543B3" w:rsidP="00A47F2A">
            <w:pPr>
              <w:pStyle w:val="NormalWeb"/>
              <w:spacing w:before="0" w:beforeAutospacing="0" w:after="0" w:afterAutospacing="0" w:line="240" w:lineRule="auto"/>
              <w:jc w:val="left"/>
              <w:rPr>
                <w:rFonts w:ascii="Arial" w:hAnsi="Arial" w:cs="Arial"/>
                <w:sz w:val="16"/>
                <w:szCs w:val="16"/>
              </w:rPr>
            </w:pPr>
            <w:r w:rsidRPr="00A47F2A">
              <w:rPr>
                <w:rFonts w:ascii="Arial" w:hAnsi="Arial" w:cs="Arial"/>
                <w:color w:val="000000"/>
                <w:sz w:val="16"/>
                <w:szCs w:val="16"/>
              </w:rPr>
              <w:t>Whether requirement shall be met with both UL polarizations active</w:t>
            </w:r>
          </w:p>
        </w:tc>
        <w:tc>
          <w:tcPr>
            <w:tcW w:w="4320" w:type="dxa"/>
            <w:hideMark/>
          </w:tcPr>
          <w:p w14:paraId="68A2E232" w14:textId="5FF26339" w:rsidR="001543B3" w:rsidRPr="00A47F2A" w:rsidRDefault="005007F2" w:rsidP="00A47F2A">
            <w:pPr>
              <w:pStyle w:val="NormalWeb"/>
              <w:spacing w:before="0" w:beforeAutospacing="0" w:after="0" w:afterAutospacing="0" w:line="240" w:lineRule="auto"/>
              <w:jc w:val="left"/>
              <w:rPr>
                <w:rFonts w:ascii="Arial" w:hAnsi="Arial" w:cs="Arial"/>
                <w:sz w:val="16"/>
                <w:szCs w:val="16"/>
              </w:rPr>
            </w:pPr>
            <w:r>
              <w:rPr>
                <w:rFonts w:ascii="Arial" w:hAnsi="Arial" w:cs="Arial"/>
                <w:color w:val="000000"/>
                <w:sz w:val="16"/>
                <w:szCs w:val="16"/>
              </w:rPr>
              <w:t>Up to UE implementation</w:t>
            </w:r>
          </w:p>
        </w:tc>
      </w:tr>
      <w:tr w:rsidR="001543B3" w:rsidRPr="00A47F2A" w14:paraId="027C3CB1" w14:textId="77777777" w:rsidTr="001543B3">
        <w:trPr>
          <w:trHeight w:val="20"/>
          <w:jc w:val="center"/>
        </w:trPr>
        <w:tc>
          <w:tcPr>
            <w:tcW w:w="4320" w:type="dxa"/>
          </w:tcPr>
          <w:p w14:paraId="13A4145C" w14:textId="77777777" w:rsidR="001543B3"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Status of feature for PC3</w:t>
            </w:r>
          </w:p>
          <w:p w14:paraId="5E0A3B00" w14:textId="77777777" w:rsidR="001543B3"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Opt. 1: optional</w:t>
            </w:r>
          </w:p>
          <w:p w14:paraId="6B2E78A3" w14:textId="40A22666" w:rsidR="001543B3" w:rsidRPr="00A47F2A"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 xml:space="preserve">Opt. 2: mandatory with signaling </w:t>
            </w:r>
          </w:p>
        </w:tc>
        <w:tc>
          <w:tcPr>
            <w:tcW w:w="4320" w:type="dxa"/>
          </w:tcPr>
          <w:p w14:paraId="70D6FB86" w14:textId="6E2531A4" w:rsidR="001543B3" w:rsidRPr="00A47F2A" w:rsidRDefault="001543B3" w:rsidP="00A47F2A">
            <w:pPr>
              <w:pStyle w:val="NormalWeb"/>
              <w:spacing w:before="0" w:beforeAutospacing="0" w:after="0" w:afterAutospacing="0" w:line="240" w:lineRule="auto"/>
              <w:rPr>
                <w:rFonts w:ascii="Arial" w:hAnsi="Arial" w:cs="Arial"/>
                <w:color w:val="000000"/>
                <w:sz w:val="16"/>
                <w:szCs w:val="16"/>
              </w:rPr>
            </w:pPr>
            <w:r>
              <w:rPr>
                <w:rFonts w:ascii="Arial" w:hAnsi="Arial" w:cs="Arial"/>
                <w:color w:val="000000"/>
                <w:sz w:val="16"/>
                <w:szCs w:val="16"/>
              </w:rPr>
              <w:t>Opt. 1</w:t>
            </w:r>
          </w:p>
        </w:tc>
      </w:tr>
    </w:tbl>
    <w:p w14:paraId="0A8D8EC2" w14:textId="77777777" w:rsidR="00DF135B" w:rsidRDefault="00DF135B" w:rsidP="002B2215">
      <w:pPr>
        <w:rPr>
          <w:rFonts w:eastAsia="SimSun"/>
        </w:rPr>
      </w:pPr>
    </w:p>
    <w:p w14:paraId="0998ACB2" w14:textId="2D658006" w:rsidR="005007F2" w:rsidRPr="00871EA3" w:rsidRDefault="005007F2" w:rsidP="002B2215">
      <w:pPr>
        <w:rPr>
          <w:rFonts w:eastAsia="SimSun"/>
        </w:rPr>
      </w:pPr>
      <w:r>
        <w:rPr>
          <w:rFonts w:eastAsia="SimSun"/>
        </w:rPr>
        <w:t xml:space="preserve">The proposed requirement on beam correspondence is implemented in the CR accompanying this discussion paper in </w:t>
      </w:r>
      <w:r>
        <w:rPr>
          <w:rFonts w:eastAsia="SimSun"/>
        </w:rPr>
        <w:fldChar w:fldCharType="begin"/>
      </w:r>
      <w:r>
        <w:rPr>
          <w:rFonts w:eastAsia="SimSun"/>
        </w:rPr>
        <w:instrText xml:space="preserve"> REF _Ref525764884 \r \h </w:instrText>
      </w:r>
      <w:r>
        <w:rPr>
          <w:rFonts w:eastAsia="SimSun"/>
        </w:rPr>
      </w:r>
      <w:r>
        <w:rPr>
          <w:rFonts w:eastAsia="SimSun"/>
        </w:rPr>
        <w:fldChar w:fldCharType="separate"/>
      </w:r>
      <w:r>
        <w:rPr>
          <w:rFonts w:eastAsia="SimSun"/>
        </w:rPr>
        <w:t>[12</w:t>
      </w:r>
      <w:r>
        <w:rPr>
          <w:rFonts w:eastAsia="SimSun"/>
        </w:rPr>
        <w:t>]</w:t>
      </w:r>
      <w:r>
        <w:rPr>
          <w:rFonts w:eastAsia="SimSun"/>
        </w:rPr>
        <w:fldChar w:fldCharType="end"/>
      </w:r>
      <w:r>
        <w:rPr>
          <w:rFonts w:eastAsia="SimSun"/>
        </w:rPr>
        <w:t>.</w:t>
      </w:r>
    </w:p>
    <w:p w14:paraId="022DEB65" w14:textId="32FCF8A6" w:rsidR="00D14C26" w:rsidRPr="00871EA3" w:rsidRDefault="00342BBF" w:rsidP="00F93EB0">
      <w:pPr>
        <w:pStyle w:val="Heading1"/>
        <w:rPr>
          <w:lang w:val="en-US"/>
        </w:rPr>
      </w:pPr>
      <w:r w:rsidRPr="00871EA3">
        <w:rPr>
          <w:lang w:val="en-US"/>
        </w:rPr>
        <w:t>Proposals (for approval)</w:t>
      </w:r>
    </w:p>
    <w:p w14:paraId="38AD26A9" w14:textId="4E112647" w:rsidR="003E4E35" w:rsidRDefault="00581089" w:rsidP="00B9532A">
      <w:r w:rsidRPr="00871EA3">
        <w:t xml:space="preserve">Based on the </w:t>
      </w:r>
      <w:r w:rsidR="00A61863" w:rsidRPr="00871EA3">
        <w:t xml:space="preserve">analysis provided in this paper, the following </w:t>
      </w:r>
      <w:r w:rsidR="00FD6F90">
        <w:t xml:space="preserve">observations and </w:t>
      </w:r>
      <w:r w:rsidR="00A61863" w:rsidRPr="00871EA3">
        <w:t xml:space="preserve">proposals </w:t>
      </w:r>
      <w:r w:rsidR="00FD6F90">
        <w:t>are</w:t>
      </w:r>
      <w:r w:rsidR="00A61863" w:rsidRPr="00871EA3">
        <w:t xml:space="preserve"> made:</w:t>
      </w:r>
    </w:p>
    <w:p w14:paraId="19B97BDF" w14:textId="7BD1E9CF" w:rsidR="00B37E5B" w:rsidRDefault="00B37E5B" w:rsidP="00B9532A"/>
    <w:p w14:paraId="7C553BB2" w14:textId="77777777" w:rsidR="00FD6F90" w:rsidRPr="00F64319" w:rsidRDefault="00FD6F90" w:rsidP="00FD6F90">
      <w:r w:rsidRPr="00F64319">
        <w:rPr>
          <w:b/>
        </w:rPr>
        <w:t>Observation 1</w:t>
      </w:r>
      <w:r w:rsidRPr="00F64319">
        <w:t xml:space="preserve">: UE vendors have a clear view if their UEs can </w:t>
      </w:r>
      <w:r w:rsidRPr="00F64319">
        <w:t>successfully find a corresponding UL beam based on DL measurements.</w:t>
      </w:r>
    </w:p>
    <w:p w14:paraId="6CE01439" w14:textId="77777777" w:rsidR="00FD6F90" w:rsidRPr="00F64319" w:rsidRDefault="00FD6F90" w:rsidP="00FD6F90">
      <w:pPr>
        <w:rPr>
          <w:b/>
        </w:rPr>
      </w:pPr>
    </w:p>
    <w:p w14:paraId="6B74B296" w14:textId="77777777" w:rsidR="00FD6F90" w:rsidRPr="00F64319" w:rsidRDefault="00FD6F90" w:rsidP="00FD6F90">
      <w:r w:rsidRPr="00F64319">
        <w:rPr>
          <w:b/>
        </w:rPr>
        <w:t xml:space="preserve">Observation </w:t>
      </w:r>
      <w:r w:rsidRPr="00F64319">
        <w:rPr>
          <w:b/>
        </w:rPr>
        <w:t>2</w:t>
      </w:r>
      <w:r w:rsidRPr="00F64319">
        <w:t xml:space="preserve">: </w:t>
      </w:r>
      <w:r w:rsidRPr="00F64319">
        <w:t>If a UE claims that it supports beam correspondence but can’t find the corresponding UL beam, its UL transmissions will fail and U</w:t>
      </w:r>
      <w:r w:rsidRPr="00F64319">
        <w:t>E</w:t>
      </w:r>
      <w:r w:rsidRPr="00F64319">
        <w:t xml:space="preserve"> will face severe consequences including UL </w:t>
      </w:r>
      <w:r w:rsidRPr="00F64319">
        <w:t>throughput loss.</w:t>
      </w:r>
    </w:p>
    <w:p w14:paraId="6560A66C" w14:textId="47DD71E6" w:rsidR="00FD6F90" w:rsidRDefault="00FD6F90" w:rsidP="00B9532A"/>
    <w:p w14:paraId="388C06A6" w14:textId="77777777" w:rsidR="00FD6F90" w:rsidRPr="00FD6F90" w:rsidRDefault="00FD6F90" w:rsidP="00FD6F90">
      <w:r w:rsidRPr="00FD6F90">
        <w:rPr>
          <w:b/>
        </w:rPr>
        <w:t>Proposal 1</w:t>
      </w:r>
      <w:r w:rsidRPr="00FD6F90">
        <w:t xml:space="preserve">: RAN4 to defer definition of the </w:t>
      </w:r>
      <w:r w:rsidRPr="00FD6F90">
        <w:t xml:space="preserve">core RF requirement for </w:t>
      </w:r>
      <w:r w:rsidRPr="00FD6F90">
        <w:t>beam correspondence to Rel. 16.</w:t>
      </w:r>
    </w:p>
    <w:p w14:paraId="6EE7EF8F" w14:textId="765DC057" w:rsidR="00FD6F90" w:rsidRDefault="00FD6F90" w:rsidP="00FD6F90"/>
    <w:p w14:paraId="05A8B941" w14:textId="300CB598" w:rsidR="00FD6F90" w:rsidRDefault="00FD6F90" w:rsidP="00FD6F90">
      <w:r>
        <w:rPr>
          <w:rFonts w:eastAsia="SimSun"/>
        </w:rPr>
        <w:t xml:space="preserve">In case RAN4 prefers to proceed with the definition of the core RF requirement for the beam correspondence in Rel. 15, we provide </w:t>
      </w:r>
      <w:r>
        <w:rPr>
          <w:rFonts w:eastAsia="SimSun"/>
        </w:rPr>
        <w:t xml:space="preserve">the following </w:t>
      </w:r>
      <w:r>
        <w:rPr>
          <w:rFonts w:eastAsia="SimSun"/>
        </w:rPr>
        <w:t>proposals</w:t>
      </w:r>
      <w:r>
        <w:rPr>
          <w:rFonts w:eastAsia="SimSun"/>
        </w:rPr>
        <w:t>:</w:t>
      </w:r>
    </w:p>
    <w:p w14:paraId="4E06294E" w14:textId="77777777" w:rsidR="00FD6F90" w:rsidRPr="00FD6F90" w:rsidRDefault="00FD6F90" w:rsidP="00FD6F90"/>
    <w:p w14:paraId="52DE384F" w14:textId="77777777" w:rsidR="00FD6F90" w:rsidRPr="00FD6F90" w:rsidRDefault="00FD6F90" w:rsidP="00FD6F90">
      <w:r w:rsidRPr="00FD6F90">
        <w:rPr>
          <w:b/>
        </w:rPr>
        <w:t>Proposal 2</w:t>
      </w:r>
      <w:r w:rsidRPr="00FD6F90">
        <w:t xml:space="preserve">: If RAN4 agrees to defer the </w:t>
      </w:r>
      <w:r w:rsidRPr="00FD6F90">
        <w:t>definition of the core RF</w:t>
      </w:r>
      <w:r w:rsidRPr="00FD6F90">
        <w:t xml:space="preserve"> requirement for beam correspondence to Rel. 16, </w:t>
      </w:r>
      <w:r w:rsidRPr="00FD6F90">
        <w:t xml:space="preserve">it is suggested that </w:t>
      </w:r>
      <w:r w:rsidRPr="00FD6F90">
        <w:t xml:space="preserve">RAN4 to send an LS to RAN1 </w:t>
      </w:r>
      <w:r w:rsidRPr="00FD6F90">
        <w:t xml:space="preserve">recommending </w:t>
      </w:r>
      <w:r w:rsidRPr="00FD6F90">
        <w:t>them</w:t>
      </w:r>
      <w:r w:rsidRPr="00FD6F90">
        <w:t xml:space="preserve"> to make the requirement “optional” in Rel. 15.</w:t>
      </w:r>
    </w:p>
    <w:p w14:paraId="15675747" w14:textId="77777777" w:rsidR="00FD6F90" w:rsidRPr="00871EA3" w:rsidRDefault="00FD6F90" w:rsidP="00B9532A"/>
    <w:p w14:paraId="70A199D5" w14:textId="77777777" w:rsidR="00FD6F90" w:rsidRDefault="00FD6F90" w:rsidP="00FD6F90">
      <w:pPr>
        <w:rPr>
          <w:rFonts w:eastAsia="SimSun"/>
        </w:rPr>
      </w:pPr>
      <w:r w:rsidRPr="001543B3">
        <w:rPr>
          <w:rFonts w:eastAsia="SimSun"/>
          <w:b/>
        </w:rPr>
        <w:t xml:space="preserve">Proposal </w:t>
      </w:r>
      <w:r>
        <w:rPr>
          <w:rFonts w:eastAsia="SimSun"/>
          <w:b/>
        </w:rPr>
        <w:t>3</w:t>
      </w:r>
      <w:r>
        <w:rPr>
          <w:rFonts w:eastAsia="SimSun"/>
        </w:rPr>
        <w:t>: For PC1 the UE beam correspondence capability is not necessary, and the requirement definition for PC2 and PC4 UEs is FFS.</w:t>
      </w:r>
    </w:p>
    <w:p w14:paraId="3E31C800" w14:textId="74028E53" w:rsidR="00A61863" w:rsidRDefault="00A61863" w:rsidP="00B9532A"/>
    <w:p w14:paraId="2328B9E2" w14:textId="6DFF583B" w:rsidR="00FD6F90" w:rsidRDefault="00FD6F90" w:rsidP="00FD6F90">
      <w:pPr>
        <w:rPr>
          <w:rFonts w:eastAsia="SimSun"/>
        </w:rPr>
      </w:pPr>
      <w:r w:rsidRPr="001543B3">
        <w:rPr>
          <w:rFonts w:eastAsia="SimSun"/>
          <w:b/>
        </w:rPr>
        <w:t>Proposal 4</w:t>
      </w:r>
      <w:r>
        <w:rPr>
          <w:rFonts w:eastAsia="SimSun"/>
        </w:rPr>
        <w:t xml:space="preserve">: If a UE supports beam correspondence, then the requirement is verified such that the </w:t>
      </w:r>
      <w:r w:rsidRPr="001543B3">
        <w:rPr>
          <w:rFonts w:eastAsia="SimSun"/>
        </w:rPr>
        <w:t xml:space="preserve">link </w:t>
      </w:r>
      <w:r>
        <w:rPr>
          <w:rFonts w:eastAsia="SimSun"/>
        </w:rPr>
        <w:t xml:space="preserve">only has </w:t>
      </w:r>
      <w:r w:rsidRPr="00907F7A">
        <w:rPr>
          <w:rFonts w:eastAsia="SimSun"/>
        </w:rPr>
        <w:t>SRS configurations with the spatial relation set to the DL RS used for DUT RX beam selection for this direction</w:t>
      </w:r>
      <w:r>
        <w:rPr>
          <w:rFonts w:eastAsia="SimSun"/>
        </w:rPr>
        <w:t>.</w:t>
      </w:r>
    </w:p>
    <w:p w14:paraId="77E8B57C" w14:textId="35873F2C" w:rsidR="00FD6F90" w:rsidRDefault="00FD6F90" w:rsidP="00FD6F90">
      <w:pPr>
        <w:rPr>
          <w:rFonts w:eastAsia="SimSun"/>
        </w:rPr>
      </w:pPr>
    </w:p>
    <w:p w14:paraId="34CFFEAC" w14:textId="77777777" w:rsidR="00FD6F90" w:rsidRDefault="00FD6F90" w:rsidP="00FD6F90">
      <w:pPr>
        <w:rPr>
          <w:rFonts w:eastAsia="SimSun"/>
        </w:rPr>
      </w:pPr>
      <w:r w:rsidRPr="001543B3">
        <w:rPr>
          <w:rFonts w:eastAsia="SimSun"/>
          <w:b/>
        </w:rPr>
        <w:t>Proposal 5</w:t>
      </w:r>
      <w:r>
        <w:rPr>
          <w:rFonts w:eastAsia="SimSun"/>
        </w:rPr>
        <w:t>: Consider defining a separate EIRP CDF measurement grid, which does include the beam peak direction, in the case when 3D EIRP scan optimizations are considered.</w:t>
      </w:r>
    </w:p>
    <w:p w14:paraId="208F4ED5" w14:textId="77777777" w:rsidR="00FD6F90" w:rsidRDefault="00FD6F90" w:rsidP="00FD6F90">
      <w:pPr>
        <w:rPr>
          <w:rFonts w:eastAsia="SimSun"/>
        </w:rPr>
      </w:pPr>
    </w:p>
    <w:p w14:paraId="1A162671" w14:textId="007935DF" w:rsidR="00FD6F90" w:rsidRDefault="00FD6F90" w:rsidP="00FD6F90">
      <w:pPr>
        <w:rPr>
          <w:rFonts w:eastAsia="SimSun"/>
        </w:rPr>
      </w:pPr>
      <w:r w:rsidRPr="005007F2">
        <w:rPr>
          <w:rFonts w:eastAsia="SimSun"/>
          <w:b/>
        </w:rPr>
        <w:t>Proposal 6</w:t>
      </w:r>
      <w:r>
        <w:rPr>
          <w:rFonts w:eastAsia="SimSun"/>
        </w:rPr>
        <w:t>: The specification shall not constrain possible UE implementations by mandating any behavior with respect to UL polarization.</w:t>
      </w:r>
    </w:p>
    <w:p w14:paraId="4514554C" w14:textId="381921AC" w:rsidR="00FD6F90" w:rsidRDefault="00FD6F90" w:rsidP="00FD6F90">
      <w:pPr>
        <w:rPr>
          <w:rFonts w:eastAsia="SimSun"/>
        </w:rPr>
      </w:pPr>
    </w:p>
    <w:p w14:paraId="211AFB55" w14:textId="6D968B79" w:rsidR="00FD6F90" w:rsidRDefault="00FD6F90" w:rsidP="00FD6F90">
      <w:r w:rsidRPr="005007F2">
        <w:rPr>
          <w:rFonts w:eastAsia="SimSun"/>
          <w:b/>
        </w:rPr>
        <w:t>Proposal 7</w:t>
      </w:r>
      <w:r>
        <w:rPr>
          <w:rFonts w:eastAsia="SimSun"/>
        </w:rPr>
        <w:t>: Based on the above considerations, it is proposed for RAN4 to make a recommendation to RAN that the beam correspondence feature for PC3 UEs shall be optional.</w:t>
      </w:r>
    </w:p>
    <w:p w14:paraId="47BA569A" w14:textId="77777777" w:rsidR="0017048A" w:rsidRPr="00871EA3" w:rsidRDefault="0017048A" w:rsidP="00342BBF">
      <w:pPr>
        <w:pStyle w:val="Heading1"/>
        <w:rPr>
          <w:lang w:val="en-US"/>
        </w:rPr>
      </w:pPr>
      <w:r w:rsidRPr="00871EA3">
        <w:rPr>
          <w:lang w:val="en-US"/>
        </w:rPr>
        <w:t>References</w:t>
      </w:r>
    </w:p>
    <w:p w14:paraId="49F163CD" w14:textId="7B93D24F" w:rsidR="00535C80" w:rsidRPr="00871EA3" w:rsidRDefault="00204B5B" w:rsidP="00204B5B">
      <w:pPr>
        <w:widowControl w:val="0"/>
        <w:numPr>
          <w:ilvl w:val="0"/>
          <w:numId w:val="5"/>
        </w:numPr>
      </w:pPr>
      <w:bookmarkStart w:id="11" w:name="_Ref523487962"/>
      <w:r w:rsidRPr="00871EA3">
        <w:t>RP-181474, “Revised WID on New Radio Access Technology,” NTT DOCOMO, 3GPP RAN #80, June 2018</w:t>
      </w:r>
      <w:bookmarkEnd w:id="11"/>
    </w:p>
    <w:p w14:paraId="7E39371A" w14:textId="45987809" w:rsidR="00411B43" w:rsidRPr="00871EA3" w:rsidRDefault="00054743" w:rsidP="00A60163">
      <w:pPr>
        <w:widowControl w:val="0"/>
        <w:numPr>
          <w:ilvl w:val="0"/>
          <w:numId w:val="5"/>
        </w:numPr>
      </w:pPr>
      <w:bookmarkStart w:id="12" w:name="_Ref523485524"/>
      <w:r w:rsidRPr="00054743">
        <w:t>RP-182036</w:t>
      </w:r>
      <w:r w:rsidR="00B0254A" w:rsidRPr="00871EA3">
        <w:t>, “</w:t>
      </w:r>
      <w:r w:rsidR="008611C0" w:rsidRPr="008611C0">
        <w:t>RAN1 NR UE feature list</w:t>
      </w:r>
      <w:r w:rsidR="00B0254A" w:rsidRPr="00871EA3">
        <w:t>,” 3GPP RAN #</w:t>
      </w:r>
      <w:r w:rsidR="008611C0">
        <w:t>81</w:t>
      </w:r>
      <w:r w:rsidR="00B0254A" w:rsidRPr="00871EA3">
        <w:t xml:space="preserve">, </w:t>
      </w:r>
      <w:r w:rsidR="008611C0">
        <w:t>September</w:t>
      </w:r>
      <w:r w:rsidR="00B0254A" w:rsidRPr="00871EA3">
        <w:t xml:space="preserve"> 2018</w:t>
      </w:r>
      <w:bookmarkEnd w:id="12"/>
    </w:p>
    <w:p w14:paraId="18C457FB" w14:textId="3F6FEC69" w:rsidR="00B0254A" w:rsidRPr="00871EA3" w:rsidRDefault="00B0254A" w:rsidP="00A60163">
      <w:pPr>
        <w:widowControl w:val="0"/>
        <w:numPr>
          <w:ilvl w:val="0"/>
          <w:numId w:val="5"/>
        </w:numPr>
      </w:pPr>
      <w:bookmarkStart w:id="13" w:name="_Ref523485569"/>
      <w:r w:rsidRPr="00871EA3">
        <w:t>TS38.331 v15.2.1, 3GPP, June 2018</w:t>
      </w:r>
      <w:bookmarkEnd w:id="13"/>
    </w:p>
    <w:p w14:paraId="0B29FDB2" w14:textId="4745A560" w:rsidR="00E23D67" w:rsidRPr="00871EA3" w:rsidRDefault="00E23D67" w:rsidP="00A60163">
      <w:pPr>
        <w:widowControl w:val="0"/>
        <w:numPr>
          <w:ilvl w:val="0"/>
          <w:numId w:val="5"/>
        </w:numPr>
      </w:pPr>
      <w:bookmarkStart w:id="14" w:name="_Ref523487449"/>
      <w:r w:rsidRPr="00871EA3">
        <w:t>RP-181473, “Rel-15 Work Item Exception for New Radio Access Technology – Core,” NTT DOCOMO, 3GPP RAN #80, June 2018</w:t>
      </w:r>
      <w:bookmarkEnd w:id="14"/>
    </w:p>
    <w:p w14:paraId="0D7B27CE" w14:textId="15A5D029" w:rsidR="00A10244" w:rsidRPr="00871EA3" w:rsidRDefault="00A10244" w:rsidP="00A60163">
      <w:pPr>
        <w:widowControl w:val="0"/>
        <w:numPr>
          <w:ilvl w:val="0"/>
          <w:numId w:val="5"/>
        </w:numPr>
      </w:pPr>
      <w:bookmarkStart w:id="15" w:name="_Ref523394002"/>
      <w:r w:rsidRPr="00871EA3">
        <w:t>R4-1811804, “LS on the beam correspondence requirement for FR2 UEs,” 3GPP RAN4 #88, August 2018</w:t>
      </w:r>
      <w:bookmarkEnd w:id="15"/>
    </w:p>
    <w:p w14:paraId="244766AF" w14:textId="663ED8AD" w:rsidR="00FE6F35" w:rsidRPr="00871EA3" w:rsidRDefault="00FE6F35" w:rsidP="00A60163">
      <w:pPr>
        <w:widowControl w:val="0"/>
        <w:numPr>
          <w:ilvl w:val="0"/>
          <w:numId w:val="5"/>
        </w:numPr>
      </w:pPr>
      <w:bookmarkStart w:id="16" w:name="_Ref523394043"/>
      <w:r w:rsidRPr="00871EA3">
        <w:t>R4-1811805, “WF on beam correspondence,” Qualcomm, Sony, 3GPP RAN4 #88, August 201</w:t>
      </w:r>
      <w:bookmarkEnd w:id="16"/>
      <w:r w:rsidR="00FE10CE" w:rsidRPr="00871EA3">
        <w:t>8</w:t>
      </w:r>
    </w:p>
    <w:bookmarkStart w:id="17" w:name="_Ref523486348"/>
    <w:p w14:paraId="658B8B97" w14:textId="294554E4" w:rsidR="007A2DA4" w:rsidRDefault="00BE5A03" w:rsidP="00BE5A03">
      <w:pPr>
        <w:widowControl w:val="0"/>
        <w:numPr>
          <w:ilvl w:val="0"/>
          <w:numId w:val="5"/>
        </w:numPr>
      </w:pPr>
      <w:r w:rsidRPr="00F64319">
        <w:rPr>
          <w:bCs/>
          <w:u w:val="single"/>
          <w:lang w:val="en-GB"/>
        </w:rPr>
        <w:fldChar w:fldCharType="begin"/>
      </w:r>
      <w:r w:rsidRPr="00F64319">
        <w:rPr>
          <w:bCs/>
          <w:u w:val="single"/>
          <w:lang w:val="en-GB"/>
        </w:rPr>
        <w:instrText xml:space="preserve"> HYPERLINK "file:///D:\\RAN4\\TSGRAN4_88bis\\Docs\\R4-1812001.zip" </w:instrText>
      </w:r>
      <w:r w:rsidRPr="00F64319">
        <w:rPr>
          <w:bCs/>
          <w:u w:val="single"/>
          <w:lang w:val="en-GB"/>
        </w:rPr>
        <w:fldChar w:fldCharType="separate"/>
      </w:r>
      <w:r w:rsidRPr="00F64319">
        <w:rPr>
          <w:rStyle w:val="Hyperlink"/>
          <w:bCs/>
          <w:lang w:val="en-GB"/>
        </w:rPr>
        <w:t>R4-18120</w:t>
      </w:r>
      <w:r w:rsidRPr="00F64319">
        <w:rPr>
          <w:rStyle w:val="Hyperlink"/>
          <w:bCs/>
          <w:lang w:val="en-GB"/>
        </w:rPr>
        <w:t>0</w:t>
      </w:r>
      <w:r w:rsidRPr="00F64319">
        <w:rPr>
          <w:rStyle w:val="Hyperlink"/>
          <w:bCs/>
          <w:lang w:val="en-GB"/>
        </w:rPr>
        <w:t>1</w:t>
      </w:r>
      <w:r w:rsidRPr="00F64319">
        <w:rPr>
          <w:bCs/>
        </w:rPr>
        <w:fldChar w:fldCharType="end"/>
      </w:r>
      <w:r w:rsidR="00A61863" w:rsidRPr="00F64319">
        <w:rPr>
          <w:bCs/>
        </w:rPr>
        <w:t>,</w:t>
      </w:r>
      <w:r w:rsidR="00A61863" w:rsidRPr="00871EA3">
        <w:t xml:space="preserve"> “RAN4 #88 </w:t>
      </w:r>
      <w:r>
        <w:t>Meeting R</w:t>
      </w:r>
      <w:r w:rsidR="00A61863" w:rsidRPr="00871EA3">
        <w:t>eport,” 3GPP RAN4 #88</w:t>
      </w:r>
      <w:r>
        <w:t>bis</w:t>
      </w:r>
      <w:r w:rsidR="00A61863" w:rsidRPr="00871EA3">
        <w:t xml:space="preserve">, </w:t>
      </w:r>
      <w:r>
        <w:t>October</w:t>
      </w:r>
      <w:r w:rsidRPr="00871EA3">
        <w:t xml:space="preserve"> </w:t>
      </w:r>
      <w:r w:rsidR="00A61863" w:rsidRPr="00871EA3">
        <w:t>2018</w:t>
      </w:r>
      <w:bookmarkEnd w:id="17"/>
    </w:p>
    <w:p w14:paraId="343A023D" w14:textId="0400CB3B" w:rsidR="007A2DA4" w:rsidRDefault="00716384" w:rsidP="00A60163">
      <w:pPr>
        <w:widowControl w:val="0"/>
        <w:numPr>
          <w:ilvl w:val="0"/>
          <w:numId w:val="5"/>
        </w:numPr>
      </w:pPr>
      <w:bookmarkStart w:id="18" w:name="_Ref525739304"/>
      <w:r w:rsidRPr="00716384">
        <w:t>R4-1811803</w:t>
      </w:r>
      <w:r>
        <w:t>, “</w:t>
      </w:r>
      <w:r w:rsidRPr="00716384">
        <w:t>FR2 beam correspondence second ad</w:t>
      </w:r>
      <w:r w:rsidR="00BE5A03">
        <w:t xml:space="preserve"> </w:t>
      </w:r>
      <w:r w:rsidRPr="00716384">
        <w:t>hoc minutes</w:t>
      </w:r>
      <w:r>
        <w:t>,” Apple Inc., 3GPP RAN4 #88, August 2018</w:t>
      </w:r>
      <w:bookmarkEnd w:id="18"/>
    </w:p>
    <w:p w14:paraId="39C7469F" w14:textId="2CED130F" w:rsidR="00A93E5A" w:rsidRDefault="00A93E5A" w:rsidP="00A60163">
      <w:pPr>
        <w:widowControl w:val="0"/>
        <w:numPr>
          <w:ilvl w:val="0"/>
          <w:numId w:val="5"/>
        </w:numPr>
      </w:pPr>
      <w:bookmarkStart w:id="19" w:name="_Ref525739737"/>
      <w:r>
        <w:t>TR38.810 v16.0.0</w:t>
      </w:r>
      <w:bookmarkEnd w:id="19"/>
    </w:p>
    <w:p w14:paraId="7344209B" w14:textId="23C4D300" w:rsidR="003E51B6" w:rsidRDefault="003E51B6" w:rsidP="00A60163">
      <w:pPr>
        <w:widowControl w:val="0"/>
        <w:numPr>
          <w:ilvl w:val="0"/>
          <w:numId w:val="5"/>
        </w:numPr>
      </w:pPr>
      <w:bookmarkStart w:id="20" w:name="_Ref525740416"/>
      <w:r w:rsidRPr="003E51B6">
        <w:t>R4-1811093</w:t>
      </w:r>
      <w:r>
        <w:t>, “</w:t>
      </w:r>
      <w:r w:rsidRPr="003E51B6">
        <w:t>On TX Beam Peak Search Measurement Approaches</w:t>
      </w:r>
      <w:r>
        <w:t>,” Keysight, 3GPP RAN4 #88, August 2018</w:t>
      </w:r>
      <w:bookmarkEnd w:id="20"/>
    </w:p>
    <w:p w14:paraId="63658D31" w14:textId="339EF37B" w:rsidR="00845A52" w:rsidRDefault="00845A52" w:rsidP="00A60163">
      <w:pPr>
        <w:widowControl w:val="0"/>
        <w:numPr>
          <w:ilvl w:val="0"/>
          <w:numId w:val="5"/>
        </w:numPr>
      </w:pPr>
      <w:bookmarkStart w:id="21" w:name="_Ref525741319"/>
      <w:r w:rsidRPr="00845A52">
        <w:t>R4-1809789</w:t>
      </w:r>
      <w:r>
        <w:t>, “</w:t>
      </w:r>
      <w:r w:rsidRPr="00845A52">
        <w:t>Views on Beam Correspondence</w:t>
      </w:r>
      <w:r>
        <w:t>,” Apple Inc., 3GPP RAN4 #88, August 2018</w:t>
      </w:r>
      <w:bookmarkEnd w:id="21"/>
    </w:p>
    <w:p w14:paraId="32EC013D" w14:textId="1EA55723" w:rsidR="005007F2" w:rsidRDefault="003430E5" w:rsidP="00E04D74">
      <w:pPr>
        <w:widowControl w:val="0"/>
        <w:numPr>
          <w:ilvl w:val="0"/>
          <w:numId w:val="5"/>
        </w:numPr>
      </w:pPr>
      <w:bookmarkStart w:id="22" w:name="_Ref525764884"/>
      <w:r w:rsidRPr="00E04D74">
        <w:t>R4-</w:t>
      </w:r>
      <w:r w:rsidR="00E04D74" w:rsidRPr="00F64319">
        <w:t>1815824</w:t>
      </w:r>
      <w:r w:rsidR="005007F2" w:rsidRPr="00E04D74">
        <w:t>,</w:t>
      </w:r>
      <w:r w:rsidR="005007F2">
        <w:t xml:space="preserve"> “</w:t>
      </w:r>
      <w:r w:rsidR="005007F2" w:rsidRPr="005007F2">
        <w:t>Draft CR to TS 38.101-2: Introduction of the requirement on beam correspondence</w:t>
      </w:r>
      <w:r w:rsidR="005007F2">
        <w:t>,” Apple Inc., 3GPP RAN4 #</w:t>
      </w:r>
      <w:r w:rsidR="00E04D74">
        <w:t>8</w:t>
      </w:r>
      <w:r w:rsidR="00E04D74">
        <w:t>9</w:t>
      </w:r>
      <w:r w:rsidR="005007F2">
        <w:t xml:space="preserve">, </w:t>
      </w:r>
      <w:r w:rsidR="00E04D74">
        <w:t>November</w:t>
      </w:r>
      <w:r w:rsidR="00E04D74">
        <w:t xml:space="preserve"> </w:t>
      </w:r>
      <w:r w:rsidR="005007F2">
        <w:t>2018</w:t>
      </w:r>
      <w:bookmarkEnd w:id="22"/>
    </w:p>
    <w:p w14:paraId="520140C9" w14:textId="6746146D" w:rsidR="001D1199" w:rsidRDefault="001D1199" w:rsidP="001D1199">
      <w:pPr>
        <w:widowControl w:val="0"/>
        <w:numPr>
          <w:ilvl w:val="0"/>
          <w:numId w:val="5"/>
        </w:numPr>
      </w:pPr>
      <w:bookmarkStart w:id="23" w:name="_Ref510712272"/>
      <w:r w:rsidRPr="001D1199">
        <w:t>Final Report of 3GPP TSG RAN WG1 #86bis v1.0.0 (Lisbon, Portugal, 10th – 14th October 2016)</w:t>
      </w:r>
      <w:bookmarkEnd w:id="23"/>
      <w:r w:rsidRPr="001D1199">
        <w:t xml:space="preserve"> </w:t>
      </w:r>
    </w:p>
    <w:p w14:paraId="25BCAB38" w14:textId="29D7131F" w:rsidR="001D1199" w:rsidRPr="00871EA3" w:rsidRDefault="00BE5A03" w:rsidP="00F64319">
      <w:pPr>
        <w:widowControl w:val="0"/>
        <w:numPr>
          <w:ilvl w:val="0"/>
          <w:numId w:val="5"/>
        </w:numPr>
      </w:pPr>
      <w:r w:rsidRPr="00F64319">
        <w:rPr>
          <w:lang w:val="en-GB"/>
        </w:rPr>
        <w:t>R4-1814174, “</w:t>
      </w:r>
      <w:r w:rsidRPr="00BE5A03">
        <w:rPr>
          <w:lang w:val="en-GB"/>
        </w:rPr>
        <w:t>WF on beam correspondence”</w:t>
      </w:r>
      <w:r w:rsidRPr="00B37E5B">
        <w:rPr>
          <w:lang w:val="en-GB"/>
        </w:rPr>
        <w:t xml:space="preserve">, Qualcomm, </w:t>
      </w:r>
      <w:r w:rsidRPr="00BE5A03">
        <w:t>3GPP RAN4 #88</w:t>
      </w:r>
      <w:r>
        <w:t>bis</w:t>
      </w:r>
      <w:r w:rsidRPr="00BE5A03">
        <w:t xml:space="preserve">, </w:t>
      </w:r>
      <w:r>
        <w:t>October</w:t>
      </w:r>
      <w:r w:rsidRPr="00BE5A03">
        <w:t xml:space="preserve"> 2018</w:t>
      </w:r>
    </w:p>
    <w:sectPr w:rsidR="001D1199" w:rsidRPr="00871EA3"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39895" w14:textId="77777777" w:rsidR="00AE28A8" w:rsidRDefault="00AE28A8">
      <w:r>
        <w:separator/>
      </w:r>
    </w:p>
  </w:endnote>
  <w:endnote w:type="continuationSeparator" w:id="0">
    <w:p w14:paraId="02BDC9BD" w14:textId="77777777" w:rsidR="00AE28A8" w:rsidRDefault="00AE28A8">
      <w:r>
        <w:continuationSeparator/>
      </w:r>
    </w:p>
  </w:endnote>
  <w:endnote w:type="continuationNotice" w:id="1">
    <w:p w14:paraId="4B8FCC07" w14:textId="77777777" w:rsidR="00AE28A8" w:rsidRDefault="00AE28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ahoma"/>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A50B5A" w:rsidRDefault="00A50B5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A50B5A" w:rsidRDefault="00A50B5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A50B5A" w:rsidRPr="00DB1239" w:rsidRDefault="00A50B5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99E3" w14:textId="77777777" w:rsidR="00AE28A8" w:rsidRDefault="00AE28A8">
      <w:r>
        <w:separator/>
      </w:r>
    </w:p>
  </w:footnote>
  <w:footnote w:type="continuationSeparator" w:id="0">
    <w:p w14:paraId="110FE593" w14:textId="77777777" w:rsidR="00AE28A8" w:rsidRDefault="00AE28A8">
      <w:r>
        <w:continuationSeparator/>
      </w:r>
    </w:p>
  </w:footnote>
  <w:footnote w:type="continuationNotice" w:id="1">
    <w:p w14:paraId="1E2443AF" w14:textId="77777777" w:rsidR="00AE28A8" w:rsidRDefault="00AE28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A50B5A" w:rsidRDefault="00A50B5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B57A30"/>
    <w:multiLevelType w:val="hybridMultilevel"/>
    <w:tmpl w:val="C7244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924726F"/>
    <w:multiLevelType w:val="hybridMultilevel"/>
    <w:tmpl w:val="CBB69248"/>
    <w:lvl w:ilvl="0" w:tplc="4296C5BC">
      <w:start w:val="1"/>
      <w:numFmt w:val="bullet"/>
      <w:lvlText w:val="•"/>
      <w:lvlJc w:val="left"/>
      <w:pPr>
        <w:tabs>
          <w:tab w:val="num" w:pos="720"/>
        </w:tabs>
        <w:ind w:left="720" w:hanging="360"/>
      </w:pPr>
      <w:rPr>
        <w:rFonts w:ascii="Arial" w:hAnsi="Arial" w:hint="default"/>
      </w:rPr>
    </w:lvl>
    <w:lvl w:ilvl="1" w:tplc="75E420CE">
      <w:start w:val="224"/>
      <w:numFmt w:val="bullet"/>
      <w:lvlText w:val="•"/>
      <w:lvlJc w:val="left"/>
      <w:pPr>
        <w:tabs>
          <w:tab w:val="num" w:pos="1440"/>
        </w:tabs>
        <w:ind w:left="1440" w:hanging="360"/>
      </w:pPr>
      <w:rPr>
        <w:rFonts w:ascii="Arial" w:hAnsi="Arial" w:hint="default"/>
      </w:rPr>
    </w:lvl>
    <w:lvl w:ilvl="2" w:tplc="F048A0D6">
      <w:start w:val="224"/>
      <w:numFmt w:val="bullet"/>
      <w:lvlText w:val="•"/>
      <w:lvlJc w:val="left"/>
      <w:pPr>
        <w:tabs>
          <w:tab w:val="num" w:pos="2160"/>
        </w:tabs>
        <w:ind w:left="2160" w:hanging="360"/>
      </w:pPr>
      <w:rPr>
        <w:rFonts w:ascii="Arial" w:hAnsi="Arial" w:hint="default"/>
      </w:rPr>
    </w:lvl>
    <w:lvl w:ilvl="3" w:tplc="B8005852" w:tentative="1">
      <w:start w:val="1"/>
      <w:numFmt w:val="bullet"/>
      <w:lvlText w:val="•"/>
      <w:lvlJc w:val="left"/>
      <w:pPr>
        <w:tabs>
          <w:tab w:val="num" w:pos="2880"/>
        </w:tabs>
        <w:ind w:left="2880" w:hanging="360"/>
      </w:pPr>
      <w:rPr>
        <w:rFonts w:ascii="Arial" w:hAnsi="Arial" w:hint="default"/>
      </w:rPr>
    </w:lvl>
    <w:lvl w:ilvl="4" w:tplc="9CD04380" w:tentative="1">
      <w:start w:val="1"/>
      <w:numFmt w:val="bullet"/>
      <w:lvlText w:val="•"/>
      <w:lvlJc w:val="left"/>
      <w:pPr>
        <w:tabs>
          <w:tab w:val="num" w:pos="3600"/>
        </w:tabs>
        <w:ind w:left="3600" w:hanging="360"/>
      </w:pPr>
      <w:rPr>
        <w:rFonts w:ascii="Arial" w:hAnsi="Arial" w:hint="default"/>
      </w:rPr>
    </w:lvl>
    <w:lvl w:ilvl="5" w:tplc="D64848A4" w:tentative="1">
      <w:start w:val="1"/>
      <w:numFmt w:val="bullet"/>
      <w:lvlText w:val="•"/>
      <w:lvlJc w:val="left"/>
      <w:pPr>
        <w:tabs>
          <w:tab w:val="num" w:pos="4320"/>
        </w:tabs>
        <w:ind w:left="4320" w:hanging="360"/>
      </w:pPr>
      <w:rPr>
        <w:rFonts w:ascii="Arial" w:hAnsi="Arial" w:hint="default"/>
      </w:rPr>
    </w:lvl>
    <w:lvl w:ilvl="6" w:tplc="3C8AE9AC" w:tentative="1">
      <w:start w:val="1"/>
      <w:numFmt w:val="bullet"/>
      <w:lvlText w:val="•"/>
      <w:lvlJc w:val="left"/>
      <w:pPr>
        <w:tabs>
          <w:tab w:val="num" w:pos="5040"/>
        </w:tabs>
        <w:ind w:left="5040" w:hanging="360"/>
      </w:pPr>
      <w:rPr>
        <w:rFonts w:ascii="Arial" w:hAnsi="Arial" w:hint="default"/>
      </w:rPr>
    </w:lvl>
    <w:lvl w:ilvl="7" w:tplc="07E4326C" w:tentative="1">
      <w:start w:val="1"/>
      <w:numFmt w:val="bullet"/>
      <w:lvlText w:val="•"/>
      <w:lvlJc w:val="left"/>
      <w:pPr>
        <w:tabs>
          <w:tab w:val="num" w:pos="5760"/>
        </w:tabs>
        <w:ind w:left="5760" w:hanging="360"/>
      </w:pPr>
      <w:rPr>
        <w:rFonts w:ascii="Arial" w:hAnsi="Arial" w:hint="default"/>
      </w:rPr>
    </w:lvl>
    <w:lvl w:ilvl="8" w:tplc="AB9E54A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4"/>
  </w:num>
  <w:num w:numId="8">
    <w:abstractNumId w:val="10"/>
  </w:num>
  <w:num w:numId="9">
    <w:abstractNumId w:val="11"/>
  </w:num>
  <w:num w:numId="10">
    <w:abstractNumId w:val="19"/>
  </w:num>
  <w:num w:numId="11">
    <w:abstractNumId w:val="4"/>
  </w:num>
  <w:num w:numId="12">
    <w:abstractNumId w:val="2"/>
  </w:num>
  <w:num w:numId="13">
    <w:abstractNumId w:val="12"/>
  </w:num>
  <w:num w:numId="14">
    <w:abstractNumId w:val="16"/>
  </w:num>
  <w:num w:numId="15">
    <w:abstractNumId w:val="15"/>
  </w:num>
  <w:num w:numId="16">
    <w:abstractNumId w:val="9"/>
  </w:num>
  <w:num w:numId="17">
    <w:abstractNumId w:val="13"/>
  </w:num>
  <w:num w:numId="18">
    <w:abstractNumId w:val="17"/>
  </w:num>
  <w:num w:numId="1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043"/>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47"/>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19B"/>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CFF"/>
    <w:rsid w:val="00180DC7"/>
    <w:rsid w:val="00180E60"/>
    <w:rsid w:val="00181722"/>
    <w:rsid w:val="001817BA"/>
    <w:rsid w:val="00181B3A"/>
    <w:rsid w:val="00182050"/>
    <w:rsid w:val="001820B2"/>
    <w:rsid w:val="001821E9"/>
    <w:rsid w:val="00182608"/>
    <w:rsid w:val="00182D16"/>
    <w:rsid w:val="00182E75"/>
    <w:rsid w:val="00183688"/>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1B"/>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199"/>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BAD"/>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7A"/>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0E5"/>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B9B"/>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BBE"/>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A6A"/>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57C"/>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CA6"/>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350"/>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E98"/>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CE5"/>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39"/>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488"/>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179"/>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37C43"/>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CDA"/>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68E"/>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4BB"/>
    <w:rsid w:val="009D6A7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6FF0"/>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0B5A"/>
    <w:rsid w:val="00A50BEA"/>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4E35"/>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154"/>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51A"/>
    <w:rsid w:val="00A677C1"/>
    <w:rsid w:val="00A67A8E"/>
    <w:rsid w:val="00A67AC6"/>
    <w:rsid w:val="00A67AFD"/>
    <w:rsid w:val="00A67F5E"/>
    <w:rsid w:val="00A702D5"/>
    <w:rsid w:val="00A7033A"/>
    <w:rsid w:val="00A70A35"/>
    <w:rsid w:val="00A70CC7"/>
    <w:rsid w:val="00A710BE"/>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8A8"/>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6FA5"/>
    <w:rsid w:val="00B37121"/>
    <w:rsid w:val="00B37228"/>
    <w:rsid w:val="00B37306"/>
    <w:rsid w:val="00B37DD5"/>
    <w:rsid w:val="00B37E5B"/>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58A"/>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5A0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4D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7B7"/>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7BB"/>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35B"/>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74"/>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B9"/>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243"/>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B"/>
    <w:rsid w:val="00F63D79"/>
    <w:rsid w:val="00F63D8A"/>
    <w:rsid w:val="00F6404E"/>
    <w:rsid w:val="00F64319"/>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0"/>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D7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character" w:styleId="UnresolvedMention">
    <w:name w:val="Unresolved Mention"/>
    <w:basedOn w:val="DefaultParagraphFont"/>
    <w:uiPriority w:val="99"/>
    <w:semiHidden/>
    <w:unhideWhenUsed/>
    <w:rsid w:val="00BE5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38849490">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25110587">
      <w:bodyDiv w:val="1"/>
      <w:marLeft w:val="0"/>
      <w:marRight w:val="0"/>
      <w:marTop w:val="0"/>
      <w:marBottom w:val="0"/>
      <w:divBdr>
        <w:top w:val="none" w:sz="0" w:space="0" w:color="auto"/>
        <w:left w:val="none" w:sz="0" w:space="0" w:color="auto"/>
        <w:bottom w:val="none" w:sz="0" w:space="0" w:color="auto"/>
        <w:right w:val="none" w:sz="0" w:space="0" w:color="auto"/>
      </w:divBdr>
      <w:divsChild>
        <w:div w:id="561411159">
          <w:marLeft w:val="360"/>
          <w:marRight w:val="0"/>
          <w:marTop w:val="200"/>
          <w:marBottom w:val="0"/>
          <w:divBdr>
            <w:top w:val="none" w:sz="0" w:space="0" w:color="auto"/>
            <w:left w:val="none" w:sz="0" w:space="0" w:color="auto"/>
            <w:bottom w:val="none" w:sz="0" w:space="0" w:color="auto"/>
            <w:right w:val="none" w:sz="0" w:space="0" w:color="auto"/>
          </w:divBdr>
        </w:div>
        <w:div w:id="1021054639">
          <w:marLeft w:val="1080"/>
          <w:marRight w:val="0"/>
          <w:marTop w:val="100"/>
          <w:marBottom w:val="0"/>
          <w:divBdr>
            <w:top w:val="none" w:sz="0" w:space="0" w:color="auto"/>
            <w:left w:val="none" w:sz="0" w:space="0" w:color="auto"/>
            <w:bottom w:val="none" w:sz="0" w:space="0" w:color="auto"/>
            <w:right w:val="none" w:sz="0" w:space="0" w:color="auto"/>
          </w:divBdr>
        </w:div>
        <w:div w:id="1761945044">
          <w:marLeft w:val="1800"/>
          <w:marRight w:val="0"/>
          <w:marTop w:val="100"/>
          <w:marBottom w:val="0"/>
          <w:divBdr>
            <w:top w:val="none" w:sz="0" w:space="0" w:color="auto"/>
            <w:left w:val="none" w:sz="0" w:space="0" w:color="auto"/>
            <w:bottom w:val="none" w:sz="0" w:space="0" w:color="auto"/>
            <w:right w:val="none" w:sz="0" w:space="0" w:color="auto"/>
          </w:divBdr>
        </w:div>
        <w:div w:id="94910075">
          <w:marLeft w:val="1800"/>
          <w:marRight w:val="0"/>
          <w:marTop w:val="100"/>
          <w:marBottom w:val="0"/>
          <w:divBdr>
            <w:top w:val="none" w:sz="0" w:space="0" w:color="auto"/>
            <w:left w:val="none" w:sz="0" w:space="0" w:color="auto"/>
            <w:bottom w:val="none" w:sz="0" w:space="0" w:color="auto"/>
            <w:right w:val="none" w:sz="0" w:space="0" w:color="auto"/>
          </w:divBdr>
        </w:div>
        <w:div w:id="927152084">
          <w:marLeft w:val="1080"/>
          <w:marRight w:val="0"/>
          <w:marTop w:val="100"/>
          <w:marBottom w:val="0"/>
          <w:divBdr>
            <w:top w:val="none" w:sz="0" w:space="0" w:color="auto"/>
            <w:left w:val="none" w:sz="0" w:space="0" w:color="auto"/>
            <w:bottom w:val="none" w:sz="0" w:space="0" w:color="auto"/>
            <w:right w:val="none" w:sz="0" w:space="0" w:color="auto"/>
          </w:divBdr>
        </w:div>
        <w:div w:id="1975259322">
          <w:marLeft w:val="1800"/>
          <w:marRight w:val="0"/>
          <w:marTop w:val="100"/>
          <w:marBottom w:val="0"/>
          <w:divBdr>
            <w:top w:val="none" w:sz="0" w:space="0" w:color="auto"/>
            <w:left w:val="none" w:sz="0" w:space="0" w:color="auto"/>
            <w:bottom w:val="none" w:sz="0" w:space="0" w:color="auto"/>
            <w:right w:val="none" w:sz="0" w:space="0" w:color="auto"/>
          </w:divBdr>
        </w:div>
        <w:div w:id="323362805">
          <w:marLeft w:val="1080"/>
          <w:marRight w:val="0"/>
          <w:marTop w:val="100"/>
          <w:marBottom w:val="0"/>
          <w:divBdr>
            <w:top w:val="none" w:sz="0" w:space="0" w:color="auto"/>
            <w:left w:val="none" w:sz="0" w:space="0" w:color="auto"/>
            <w:bottom w:val="none" w:sz="0" w:space="0" w:color="auto"/>
            <w:right w:val="none" w:sz="0" w:space="0" w:color="auto"/>
          </w:divBdr>
        </w:div>
        <w:div w:id="1921479990">
          <w:marLeft w:val="360"/>
          <w:marRight w:val="0"/>
          <w:marTop w:val="200"/>
          <w:marBottom w:val="0"/>
          <w:divBdr>
            <w:top w:val="none" w:sz="0" w:space="0" w:color="auto"/>
            <w:left w:val="none" w:sz="0" w:space="0" w:color="auto"/>
            <w:bottom w:val="none" w:sz="0" w:space="0" w:color="auto"/>
            <w:right w:val="none" w:sz="0" w:space="0" w:color="auto"/>
          </w:divBdr>
        </w:div>
        <w:div w:id="1031415858">
          <w:marLeft w:val="360"/>
          <w:marRight w:val="0"/>
          <w:marTop w:val="20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5898823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977179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480267">
      <w:bodyDiv w:val="1"/>
      <w:marLeft w:val="0"/>
      <w:marRight w:val="0"/>
      <w:marTop w:val="0"/>
      <w:marBottom w:val="0"/>
      <w:divBdr>
        <w:top w:val="none" w:sz="0" w:space="0" w:color="auto"/>
        <w:left w:val="none" w:sz="0" w:space="0" w:color="auto"/>
        <w:bottom w:val="none" w:sz="0" w:space="0" w:color="auto"/>
        <w:right w:val="none" w:sz="0" w:space="0" w:color="auto"/>
      </w:divBdr>
      <w:divsChild>
        <w:div w:id="962469219">
          <w:marLeft w:val="360"/>
          <w:marRight w:val="0"/>
          <w:marTop w:val="200"/>
          <w:marBottom w:val="0"/>
          <w:divBdr>
            <w:top w:val="none" w:sz="0" w:space="0" w:color="auto"/>
            <w:left w:val="none" w:sz="0" w:space="0" w:color="auto"/>
            <w:bottom w:val="none" w:sz="0" w:space="0" w:color="auto"/>
            <w:right w:val="none" w:sz="0" w:space="0" w:color="auto"/>
          </w:divBdr>
        </w:div>
        <w:div w:id="1253200210">
          <w:marLeft w:val="1080"/>
          <w:marRight w:val="0"/>
          <w:marTop w:val="100"/>
          <w:marBottom w:val="0"/>
          <w:divBdr>
            <w:top w:val="none" w:sz="0" w:space="0" w:color="auto"/>
            <w:left w:val="none" w:sz="0" w:space="0" w:color="auto"/>
            <w:bottom w:val="none" w:sz="0" w:space="0" w:color="auto"/>
            <w:right w:val="none" w:sz="0" w:space="0" w:color="auto"/>
          </w:divBdr>
        </w:div>
        <w:div w:id="742684109">
          <w:marLeft w:val="1800"/>
          <w:marRight w:val="0"/>
          <w:marTop w:val="100"/>
          <w:marBottom w:val="0"/>
          <w:divBdr>
            <w:top w:val="none" w:sz="0" w:space="0" w:color="auto"/>
            <w:left w:val="none" w:sz="0" w:space="0" w:color="auto"/>
            <w:bottom w:val="none" w:sz="0" w:space="0" w:color="auto"/>
            <w:right w:val="none" w:sz="0" w:space="0" w:color="auto"/>
          </w:divBdr>
        </w:div>
        <w:div w:id="1648516079">
          <w:marLeft w:val="1800"/>
          <w:marRight w:val="0"/>
          <w:marTop w:val="100"/>
          <w:marBottom w:val="0"/>
          <w:divBdr>
            <w:top w:val="none" w:sz="0" w:space="0" w:color="auto"/>
            <w:left w:val="none" w:sz="0" w:space="0" w:color="auto"/>
            <w:bottom w:val="none" w:sz="0" w:space="0" w:color="auto"/>
            <w:right w:val="none" w:sz="0" w:space="0" w:color="auto"/>
          </w:divBdr>
        </w:div>
        <w:div w:id="884026568">
          <w:marLeft w:val="1080"/>
          <w:marRight w:val="0"/>
          <w:marTop w:val="100"/>
          <w:marBottom w:val="0"/>
          <w:divBdr>
            <w:top w:val="none" w:sz="0" w:space="0" w:color="auto"/>
            <w:left w:val="none" w:sz="0" w:space="0" w:color="auto"/>
            <w:bottom w:val="none" w:sz="0" w:space="0" w:color="auto"/>
            <w:right w:val="none" w:sz="0" w:space="0" w:color="auto"/>
          </w:divBdr>
        </w:div>
        <w:div w:id="1725136734">
          <w:marLeft w:val="1800"/>
          <w:marRight w:val="0"/>
          <w:marTop w:val="100"/>
          <w:marBottom w:val="0"/>
          <w:divBdr>
            <w:top w:val="none" w:sz="0" w:space="0" w:color="auto"/>
            <w:left w:val="none" w:sz="0" w:space="0" w:color="auto"/>
            <w:bottom w:val="none" w:sz="0" w:space="0" w:color="auto"/>
            <w:right w:val="none" w:sz="0" w:space="0" w:color="auto"/>
          </w:divBdr>
        </w:div>
        <w:div w:id="44721650">
          <w:marLeft w:val="1080"/>
          <w:marRight w:val="0"/>
          <w:marTop w:val="100"/>
          <w:marBottom w:val="0"/>
          <w:divBdr>
            <w:top w:val="none" w:sz="0" w:space="0" w:color="auto"/>
            <w:left w:val="none" w:sz="0" w:space="0" w:color="auto"/>
            <w:bottom w:val="none" w:sz="0" w:space="0" w:color="auto"/>
            <w:right w:val="none" w:sz="0" w:space="0" w:color="auto"/>
          </w:divBdr>
        </w:div>
        <w:div w:id="1831100267">
          <w:marLeft w:val="360"/>
          <w:marRight w:val="0"/>
          <w:marTop w:val="200"/>
          <w:marBottom w:val="0"/>
          <w:divBdr>
            <w:top w:val="none" w:sz="0" w:space="0" w:color="auto"/>
            <w:left w:val="none" w:sz="0" w:space="0" w:color="auto"/>
            <w:bottom w:val="none" w:sz="0" w:space="0" w:color="auto"/>
            <w:right w:val="none" w:sz="0" w:space="0" w:color="auto"/>
          </w:divBdr>
        </w:div>
        <w:div w:id="1751266957">
          <w:marLeft w:val="360"/>
          <w:marRight w:val="0"/>
          <w:marTop w:val="200"/>
          <w:marBottom w:val="0"/>
          <w:divBdr>
            <w:top w:val="none" w:sz="0" w:space="0" w:color="auto"/>
            <w:left w:val="none" w:sz="0" w:space="0" w:color="auto"/>
            <w:bottom w:val="none" w:sz="0" w:space="0" w:color="auto"/>
            <w:right w:val="none" w:sz="0" w:space="0" w:color="auto"/>
          </w:divBdr>
        </w:div>
      </w:divsChild>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C444438-3F76-424B-BA41-91764E20E8C9}">
  <ds:schemaRefs>
    <ds:schemaRef ds:uri="http://schemas.openxmlformats.org/officeDocument/2006/bibliography"/>
  </ds:schemaRefs>
</ds:datastoreItem>
</file>

<file path=customXml/itemProps4.xml><?xml version="1.0" encoding="utf-8"?>
<ds:datastoreItem xmlns:ds="http://schemas.openxmlformats.org/officeDocument/2006/customXml" ds:itemID="{02BC4229-BEDE-5D4F-A965-0C22942E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16</TotalTime>
  <Pages>10</Pages>
  <Words>3294</Words>
  <Characters>17494</Characters>
  <Application>Microsoft Office Word</Application>
  <DocSecurity>0</DocSecurity>
  <Lines>920</Lines>
  <Paragraphs>629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20159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4</cp:revision>
  <cp:lastPrinted>2017-11-08T23:02:00Z</cp:lastPrinted>
  <dcterms:created xsi:type="dcterms:W3CDTF">2018-11-02T19:58:00Z</dcterms:created>
  <dcterms:modified xsi:type="dcterms:W3CDTF">2018-11-02T21:23:00Z</dcterms:modified>
  <cp:category/>
</cp:coreProperties>
</file>